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6CC78857" w:rsidR="00CB7AEA" w:rsidRPr="00DD459B" w:rsidRDefault="004838F4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CHECK LIST: INFORMAZIONI PER L’IMPIEGO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2E9E4C10" w14:textId="77777777" w:rsidR="00AE3533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51208A2" w14:textId="04803B71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La presente check list riporta, conformemente a quanto dispone l'Annex A della norma ISO 27001:2024, i controlli previsti per la sicurezza delle informazioni impiegati dall'organizzazione.</w:t>
            </w:r>
          </w:p>
          <w:p w14:paraId="4FE21C19" w14:textId="77777777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2DCC474C" w14:textId="5C53E64C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Conformemente a quanto prevede l’Annex A, i controlli sono stati divisi e riportati in relazione alla loro natura (o classe di appartenenza) e cioè:</w:t>
            </w:r>
          </w:p>
          <w:p w14:paraId="47DD9713" w14:textId="77777777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7246C920" w14:textId="7008D26F" w:rsidR="00BA2100" w:rsidRPr="00BA2100" w:rsidRDefault="00BA2100" w:rsidP="00BA2100">
            <w:pPr>
              <w:pStyle w:val="Paragrafoelenco"/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Controlli organizzativi</w:t>
            </w:r>
          </w:p>
          <w:p w14:paraId="7E307F1A" w14:textId="61EA628C" w:rsidR="00BA2100" w:rsidRPr="00BA2100" w:rsidRDefault="00BA2100" w:rsidP="00BA2100">
            <w:pPr>
              <w:pStyle w:val="Paragrafoelenco"/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Controlli sulle persone</w:t>
            </w:r>
          </w:p>
          <w:p w14:paraId="066FCD83" w14:textId="23039439" w:rsidR="00BA2100" w:rsidRPr="00BA2100" w:rsidRDefault="00BA2100" w:rsidP="00BA2100">
            <w:pPr>
              <w:pStyle w:val="Paragrafoelenco"/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Controlli fisici</w:t>
            </w:r>
          </w:p>
          <w:p w14:paraId="297C9AF1" w14:textId="7A345D7F" w:rsidR="00BA2100" w:rsidRPr="00BA2100" w:rsidRDefault="00BA2100" w:rsidP="00BA2100">
            <w:pPr>
              <w:pStyle w:val="Paragrafoelenco"/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Controlli tecnologici</w:t>
            </w:r>
          </w:p>
          <w:p w14:paraId="04DE47E0" w14:textId="77777777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3D1F25B9" w14:textId="77777777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369237AB" w14:textId="77777777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 xml:space="preserve">In relazione a ciascun controllo è presente: </w:t>
            </w:r>
          </w:p>
          <w:p w14:paraId="01DA7AEF" w14:textId="77777777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13CB6BD4" w14:textId="0DE31A33" w:rsidR="00BA2100" w:rsidRPr="00BA2100" w:rsidRDefault="00BA2100" w:rsidP="00BA2100">
            <w:pPr>
              <w:pStyle w:val="Paragrafoelenco"/>
              <w:numPr>
                <w:ilvl w:val="0"/>
                <w:numId w:val="76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Il numero identificativo che corrisponde al numero del controllo stabilito dall'Annex A</w:t>
            </w:r>
          </w:p>
          <w:p w14:paraId="0D956EDC" w14:textId="0A54ACC3" w:rsidR="00BA2100" w:rsidRPr="00BA2100" w:rsidRDefault="00BA2100" w:rsidP="00BA2100">
            <w:pPr>
              <w:pStyle w:val="Paragrafoelenco"/>
              <w:numPr>
                <w:ilvl w:val="0"/>
                <w:numId w:val="76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Il titolo del controllo (e cioè la sua denominazione)</w:t>
            </w:r>
          </w:p>
          <w:p w14:paraId="570F867B" w14:textId="2850E064" w:rsidR="00BA2100" w:rsidRPr="00BA2100" w:rsidRDefault="00BA2100" w:rsidP="00BA2100">
            <w:pPr>
              <w:pStyle w:val="Paragrafoelenco"/>
              <w:numPr>
                <w:ilvl w:val="0"/>
                <w:numId w:val="76"/>
              </w:num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 xml:space="preserve">La relativa descrizione. </w:t>
            </w:r>
          </w:p>
          <w:p w14:paraId="67828ADF" w14:textId="77777777" w:rsid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305CBEA1" w14:textId="415B5D02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 xml:space="preserve">In fase di audit, ciascun controllo indicato dall'allegato 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it-IT"/>
              </w:rPr>
              <w:t xml:space="preserve">MOD-610-B Piano di sicurezza delle informazioni, </w:t>
            </w: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 xml:space="preserve">e riportato nella check list presente, deve essere verificato nella sua effettiva ed efficace attuazione. </w:t>
            </w:r>
          </w:p>
          <w:p w14:paraId="7109EE44" w14:textId="77777777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2506A75B" w14:textId="77777777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In assenza della sua applicazione o in presenza di evidenti disfunzioni applicative che ne rendono l'impiego non compiutamente efficace, l'organizzazione segnala la non conformità e la descrive brevemente affinché venga riportata nei documenti di audit e in quelli relativi alla gestione delle non conformità.</w:t>
            </w:r>
          </w:p>
          <w:p w14:paraId="0B4F2341" w14:textId="77777777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</w:p>
          <w:p w14:paraId="76083C3E" w14:textId="39C55E16" w:rsidR="00BA2100" w:rsidRPr="00BA2100" w:rsidRDefault="00BA2100" w:rsidP="00BA2100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it-IT"/>
              </w:rPr>
              <w:t>Lo scopo della check list infatti è quella di costituire una griglia di conformità da impiegare in maniera rapida e sinottica per assicurare di non trascurare nessun controllo previsto dalla norma (Annex A) e ritenuto applicabile dall'organizzazione.</w:t>
            </w: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51B5C076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135EDF61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6753E64D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3D9E27C7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0BC46885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234869AA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23075936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60AC572D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68E86C1B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7CE16A93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3A143AD0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p w14:paraId="4FCB3044" w14:textId="77777777" w:rsidR="004838F4" w:rsidRDefault="004838F4" w:rsidP="001524B7">
      <w:pPr>
        <w:rPr>
          <w:rFonts w:ascii="Open Sans" w:hAnsi="Open Sans" w:cs="Open Sans"/>
          <w:sz w:val="8"/>
          <w:szCs w:val="20"/>
        </w:rPr>
      </w:pPr>
    </w:p>
    <w:tbl>
      <w:tblPr>
        <w:tblStyle w:val="Grigliatabella"/>
        <w:tblW w:w="11052" w:type="dxa"/>
        <w:tblLayout w:type="fixed"/>
        <w:tblLook w:val="04A0" w:firstRow="1" w:lastRow="0" w:firstColumn="1" w:lastColumn="0" w:noHBand="0" w:noVBand="1"/>
      </w:tblPr>
      <w:tblGrid>
        <w:gridCol w:w="988"/>
        <w:gridCol w:w="1756"/>
        <w:gridCol w:w="3914"/>
        <w:gridCol w:w="567"/>
        <w:gridCol w:w="3827"/>
      </w:tblGrid>
      <w:tr w:rsidR="002D2021" w:rsidRPr="002D2021" w14:paraId="44E4B2C9" w14:textId="77777777" w:rsidTr="002D2021">
        <w:trPr>
          <w:trHeight w:val="450"/>
        </w:trPr>
        <w:tc>
          <w:tcPr>
            <w:tcW w:w="11052" w:type="dxa"/>
            <w:gridSpan w:val="5"/>
            <w:shd w:val="clear" w:color="auto" w:fill="C00000"/>
            <w:noWrap/>
            <w:vAlign w:val="center"/>
          </w:tcPr>
          <w:p w14:paraId="3CF6032D" w14:textId="6E48D1C9" w:rsidR="002D2021" w:rsidRPr="000B4246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  <w:lastRenderedPageBreak/>
              <w:t>CONTROLLI ORGANIZZATIVI</w:t>
            </w:r>
          </w:p>
        </w:tc>
      </w:tr>
      <w:tr w:rsidR="002D2021" w:rsidRPr="002D2021" w14:paraId="7F45CD61" w14:textId="608D5006" w:rsidTr="002D2021">
        <w:trPr>
          <w:trHeight w:val="450"/>
        </w:trPr>
        <w:tc>
          <w:tcPr>
            <w:tcW w:w="988" w:type="dxa"/>
            <w:shd w:val="clear" w:color="auto" w:fill="F2F2F2" w:themeFill="background1" w:themeFillShade="F2"/>
            <w:noWrap/>
            <w:vAlign w:val="center"/>
            <w:hideMark/>
          </w:tcPr>
          <w:p w14:paraId="225ABECD" w14:textId="5D876650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ID/N°</w:t>
            </w:r>
          </w:p>
        </w:tc>
        <w:tc>
          <w:tcPr>
            <w:tcW w:w="1756" w:type="dxa"/>
            <w:shd w:val="clear" w:color="auto" w:fill="F2F2F2" w:themeFill="background1" w:themeFillShade="F2"/>
            <w:noWrap/>
            <w:vAlign w:val="center"/>
            <w:hideMark/>
          </w:tcPr>
          <w:p w14:paraId="0E567DC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CONTROLLO</w:t>
            </w:r>
          </w:p>
        </w:tc>
        <w:tc>
          <w:tcPr>
            <w:tcW w:w="3914" w:type="dxa"/>
            <w:shd w:val="clear" w:color="auto" w:fill="F2F2F2" w:themeFill="background1" w:themeFillShade="F2"/>
            <w:noWrap/>
            <w:vAlign w:val="center"/>
            <w:hideMark/>
          </w:tcPr>
          <w:p w14:paraId="27247484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DEL CONTROLLO</w:t>
            </w:r>
          </w:p>
        </w:tc>
        <w:tc>
          <w:tcPr>
            <w:tcW w:w="567" w:type="dxa"/>
            <w:shd w:val="clear" w:color="auto" w:fill="F2F2F2" w:themeFill="background1" w:themeFillShade="F2"/>
            <w:noWrap/>
            <w:vAlign w:val="center"/>
          </w:tcPr>
          <w:p w14:paraId="3C96C664" w14:textId="5D09F6E5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NC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843EC91" w14:textId="2D17F39E" w:rsid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NON CONFORMITÀ</w:t>
            </w:r>
          </w:p>
        </w:tc>
      </w:tr>
      <w:tr w:rsidR="002D2021" w:rsidRPr="002D2021" w14:paraId="20F64AD0" w14:textId="50D75037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7459324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</w:t>
            </w:r>
          </w:p>
        </w:tc>
        <w:tc>
          <w:tcPr>
            <w:tcW w:w="1756" w:type="dxa"/>
            <w:vAlign w:val="center"/>
            <w:hideMark/>
          </w:tcPr>
          <w:p w14:paraId="1CEA114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Politiche per la sicurezza delle informazioni</w:t>
            </w:r>
          </w:p>
        </w:tc>
        <w:tc>
          <w:tcPr>
            <w:tcW w:w="3914" w:type="dxa"/>
            <w:vAlign w:val="center"/>
            <w:hideMark/>
          </w:tcPr>
          <w:p w14:paraId="5AA4A714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politica di sicurezza delle informazioni e le politiche specifiche per argomento devono essere definite, approvate dalla direzione, pubblicate, comunicate e riconosciute dal personale rilevante e dalle parti interessate pertinenti, e revisionate a intervalli pianificati e in caso di cambiamenti significativi.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357574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9AA9A81" w14:textId="17796F09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F2D2A24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62CFD94" w14:textId="32B690F4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6E1C749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</w:t>
            </w:r>
          </w:p>
        </w:tc>
        <w:tc>
          <w:tcPr>
            <w:tcW w:w="1756" w:type="dxa"/>
            <w:vAlign w:val="center"/>
            <w:hideMark/>
          </w:tcPr>
          <w:p w14:paraId="54B2FAF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Ruoli e responsabilità per la sicurezza delle informazioni</w:t>
            </w:r>
          </w:p>
        </w:tc>
        <w:tc>
          <w:tcPr>
            <w:tcW w:w="3914" w:type="dxa"/>
            <w:vAlign w:val="center"/>
            <w:hideMark/>
          </w:tcPr>
          <w:p w14:paraId="71528B4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ruoli e le responsabilità per la sicurezza delle informazioni devono essere definiti e assegnati in base alle esigenze dell'organizzazione.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051999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6B7044F" w14:textId="41B996A5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0E3AD7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18C3B99C" w14:textId="5981A8DB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292F081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</w:t>
            </w:r>
          </w:p>
        </w:tc>
        <w:tc>
          <w:tcPr>
            <w:tcW w:w="1756" w:type="dxa"/>
            <w:vAlign w:val="center"/>
            <w:hideMark/>
          </w:tcPr>
          <w:p w14:paraId="0C55D8E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Separazione dei compiti</w:t>
            </w:r>
          </w:p>
        </w:tc>
        <w:tc>
          <w:tcPr>
            <w:tcW w:w="3914" w:type="dxa"/>
            <w:vAlign w:val="center"/>
            <w:hideMark/>
          </w:tcPr>
          <w:p w14:paraId="5470115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compiti in conflitto e le aree di responsabilità in conflitto devono essere separate.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262810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A56A34D" w14:textId="7A07B8D1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E37CD7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4D16A61D" w14:textId="1DD274B9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CF0AB40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5.4</w:t>
            </w:r>
          </w:p>
        </w:tc>
        <w:tc>
          <w:tcPr>
            <w:tcW w:w="1756" w:type="dxa"/>
            <w:vAlign w:val="center"/>
            <w:hideMark/>
          </w:tcPr>
          <w:p w14:paraId="47E68500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Responsabilità della direzione</w:t>
            </w:r>
          </w:p>
        </w:tc>
        <w:tc>
          <w:tcPr>
            <w:tcW w:w="3914" w:type="dxa"/>
            <w:vAlign w:val="center"/>
            <w:hideMark/>
          </w:tcPr>
          <w:p w14:paraId="7189272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direzione deve richiedere a tutto il personale di applicare la sicurezza delle informazioni in conformità con la politica di sicurezza delle informazioni stabilita, le politiche specifiche per argomento e le procedure dell'organizzazione.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714387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5B0721E" w14:textId="1552D602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DD4A7E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3CC31E7" w14:textId="523A7327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1969FA0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5.5</w:t>
            </w:r>
          </w:p>
        </w:tc>
        <w:tc>
          <w:tcPr>
            <w:tcW w:w="1756" w:type="dxa"/>
            <w:vAlign w:val="center"/>
            <w:hideMark/>
          </w:tcPr>
          <w:p w14:paraId="11AA03E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Contatti con le autorità</w:t>
            </w:r>
          </w:p>
        </w:tc>
        <w:tc>
          <w:tcPr>
            <w:tcW w:w="3914" w:type="dxa"/>
            <w:vAlign w:val="center"/>
            <w:hideMark/>
          </w:tcPr>
          <w:p w14:paraId="4264D6E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stabilire e mantenere contatti con le autorità pertinenti.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272043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1959D9C" w14:textId="4F22B51B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760936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4CA2ABBE" w14:textId="3F02E5E0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2227116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5.6</w:t>
            </w:r>
          </w:p>
        </w:tc>
        <w:tc>
          <w:tcPr>
            <w:tcW w:w="1756" w:type="dxa"/>
            <w:vAlign w:val="center"/>
            <w:hideMark/>
          </w:tcPr>
          <w:p w14:paraId="4FD4458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Contatti con gruppi di interesse speciale</w:t>
            </w:r>
          </w:p>
        </w:tc>
        <w:tc>
          <w:tcPr>
            <w:tcW w:w="3914" w:type="dxa"/>
            <w:vAlign w:val="center"/>
            <w:hideMark/>
          </w:tcPr>
          <w:p w14:paraId="1D7B6DE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stabilire e mantenere contatti con gruppi di interesse speciale o altri forum specialistici sulla sicurezza e associazioni professionali.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51739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3353E45" w14:textId="78C62B14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D39A2F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E0DF7C8" w14:textId="572D7003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72BBCF5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5.7</w:t>
            </w:r>
          </w:p>
        </w:tc>
        <w:tc>
          <w:tcPr>
            <w:tcW w:w="1756" w:type="dxa"/>
            <w:vAlign w:val="center"/>
            <w:hideMark/>
          </w:tcPr>
          <w:p w14:paraId="2A0D5FEC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Intelligence sulle minacce</w:t>
            </w:r>
          </w:p>
        </w:tc>
        <w:tc>
          <w:tcPr>
            <w:tcW w:w="3914" w:type="dxa"/>
            <w:vAlign w:val="center"/>
            <w:hideMark/>
          </w:tcPr>
          <w:p w14:paraId="5E25A03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informazioni relative alle minacce alla sicurezza delle informazioni devono essere raccolte e analizzate per produrre intelligence sulle minacce.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891416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47F9898" w14:textId="13437C91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52F093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001CFDD3" w14:textId="788172EC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71EAA3D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5.8</w:t>
            </w:r>
          </w:p>
        </w:tc>
        <w:tc>
          <w:tcPr>
            <w:tcW w:w="1756" w:type="dxa"/>
            <w:vAlign w:val="center"/>
            <w:hideMark/>
          </w:tcPr>
          <w:p w14:paraId="519BA40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delle informazioni nella gestione dei progetti</w:t>
            </w:r>
          </w:p>
        </w:tc>
        <w:tc>
          <w:tcPr>
            <w:tcW w:w="3914" w:type="dxa"/>
            <w:vAlign w:val="center"/>
            <w:hideMark/>
          </w:tcPr>
          <w:p w14:paraId="5AF07A6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sicurezza delle informazioni deve essere integrata nella gestione dei progetti.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042027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693D346" w14:textId="5E2DD56F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922AFD0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D24E330" w14:textId="62BF7D93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D25A6B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>5.9</w:t>
            </w:r>
          </w:p>
        </w:tc>
        <w:tc>
          <w:tcPr>
            <w:tcW w:w="1756" w:type="dxa"/>
            <w:vAlign w:val="center"/>
            <w:hideMark/>
          </w:tcPr>
          <w:p w14:paraId="3879483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Inventario delle informazioni e di altri asset associati</w:t>
            </w:r>
          </w:p>
        </w:tc>
        <w:tc>
          <w:tcPr>
            <w:tcW w:w="3914" w:type="dxa"/>
            <w:vAlign w:val="center"/>
            <w:hideMark/>
          </w:tcPr>
          <w:p w14:paraId="1FD362DC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Deve essere sviluppato e mantenuto un inventario delle informazioni e degli altri asset associati, inclusi i proprietari.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052971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B844A59" w14:textId="1829007E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741676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06DFC512" w14:textId="53282BE3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3AB8F40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5.10</w:t>
            </w:r>
          </w:p>
        </w:tc>
        <w:tc>
          <w:tcPr>
            <w:tcW w:w="1756" w:type="dxa"/>
            <w:vAlign w:val="center"/>
            <w:hideMark/>
          </w:tcPr>
          <w:p w14:paraId="6477673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Utilizzo accettabile delle informazioni e di altri asset associati</w:t>
            </w:r>
          </w:p>
        </w:tc>
        <w:tc>
          <w:tcPr>
            <w:tcW w:w="3914" w:type="dxa"/>
            <w:vAlign w:val="center"/>
            <w:hideMark/>
          </w:tcPr>
          <w:p w14:paraId="53BEC62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identificate, documentate e implementate regole per l'utilizzo accettabile e procedure per la gestione delle informazioni e degli altri asset associati.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26785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8C4899A" w14:textId="07EEA14B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728850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7722F38F" w14:textId="7883FDAF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E8A3F0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5.11</w:t>
            </w:r>
          </w:p>
        </w:tc>
        <w:tc>
          <w:tcPr>
            <w:tcW w:w="1756" w:type="dxa"/>
            <w:vAlign w:val="center"/>
            <w:hideMark/>
          </w:tcPr>
          <w:p w14:paraId="28A0330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Restituzione degli asset</w:t>
            </w:r>
          </w:p>
        </w:tc>
        <w:tc>
          <w:tcPr>
            <w:tcW w:w="3914" w:type="dxa"/>
            <w:vAlign w:val="center"/>
            <w:hideMark/>
          </w:tcPr>
          <w:p w14:paraId="24D169D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Il personale e altre parti interessate, se appropriato, devono restituire tutti gli asset dell'organizzazione in loro possesso al momento del cambiamento o della cessazione del loro impiego, contratto o accordo.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782495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10D5DA43" w14:textId="495AD4DF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AA81FD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EB8CB61" w14:textId="1EDAE303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36FFD38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5.12</w:t>
            </w:r>
          </w:p>
        </w:tc>
        <w:tc>
          <w:tcPr>
            <w:tcW w:w="1756" w:type="dxa"/>
            <w:vAlign w:val="center"/>
            <w:hideMark/>
          </w:tcPr>
          <w:p w14:paraId="0F61DCD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Classificazione delle informazioni</w:t>
            </w:r>
          </w:p>
        </w:tc>
        <w:tc>
          <w:tcPr>
            <w:tcW w:w="3914" w:type="dxa"/>
            <w:vAlign w:val="center"/>
            <w:hideMark/>
          </w:tcPr>
          <w:p w14:paraId="38613FC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informazioni devono essere classificate in base alle esigenze di sicurezza delle informazioni dell'organizzazione, in base a confidenzialità, integrità, disponibilità e requisiti pertinenti delle parti interessate.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2034915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5D886D2" w14:textId="406FC4AA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E43A47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235FBEEF" w14:textId="14090974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629D0C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5.13</w:t>
            </w:r>
          </w:p>
        </w:tc>
        <w:tc>
          <w:tcPr>
            <w:tcW w:w="1756" w:type="dxa"/>
            <w:vAlign w:val="center"/>
            <w:hideMark/>
          </w:tcPr>
          <w:p w14:paraId="4D3A759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Etichettatura delle informazioni</w:t>
            </w:r>
          </w:p>
        </w:tc>
        <w:tc>
          <w:tcPr>
            <w:tcW w:w="3914" w:type="dxa"/>
            <w:vAlign w:val="center"/>
            <w:hideMark/>
          </w:tcPr>
          <w:p w14:paraId="56BD4CBC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Deve essere sviluppato e implementato un insieme appropriato di procedure per l'etichettatura delle informazioni, in conformità con lo schema di classificazione delle informazioni adottato dall'organizzazione.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900790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735BB50" w14:textId="78763911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9BC5EA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0DB8A77C" w14:textId="0A886A17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6BE7026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5.14</w:t>
            </w:r>
          </w:p>
        </w:tc>
        <w:tc>
          <w:tcPr>
            <w:tcW w:w="1756" w:type="dxa"/>
            <w:vAlign w:val="center"/>
            <w:hideMark/>
          </w:tcPr>
          <w:p w14:paraId="18546E4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Trasferimento delle informazioni</w:t>
            </w:r>
          </w:p>
        </w:tc>
        <w:tc>
          <w:tcPr>
            <w:tcW w:w="3914" w:type="dxa"/>
            <w:vAlign w:val="center"/>
            <w:hideMark/>
          </w:tcPr>
          <w:p w14:paraId="7A16940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in vigore un insieme di regole, procedure o accordi per il trasferimento delle informazioni in tutti i tipi di strutture di trasferimento all'interno dell'organizzazione e tra l'organizzazione e altre parti.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72251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F3A616E" w14:textId="5519AE07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E5AAF0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04C6919" w14:textId="67F95BA2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BFE52A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5.15</w:t>
            </w:r>
          </w:p>
        </w:tc>
        <w:tc>
          <w:tcPr>
            <w:tcW w:w="1756" w:type="dxa"/>
            <w:vAlign w:val="center"/>
            <w:hideMark/>
          </w:tcPr>
          <w:p w14:paraId="76B5B9A4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Controllo degli accessi</w:t>
            </w:r>
          </w:p>
        </w:tc>
        <w:tc>
          <w:tcPr>
            <w:tcW w:w="3914" w:type="dxa"/>
            <w:vAlign w:val="center"/>
            <w:hideMark/>
          </w:tcPr>
          <w:p w14:paraId="349FB4C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stabilite e implementate regole per controllare l'accesso fisico e logico alle informazioni e ad altri asset associati, in base ai requisiti aziendali e di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435814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DE6F4DB" w14:textId="1974A66E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3D499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0561A414" w14:textId="1E3DFE3A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33D4D23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5.16</w:t>
            </w:r>
          </w:p>
        </w:tc>
        <w:tc>
          <w:tcPr>
            <w:tcW w:w="1756" w:type="dxa"/>
            <w:vAlign w:val="center"/>
            <w:hideMark/>
          </w:tcPr>
          <w:p w14:paraId="0690C1E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Gestione delle identità</w:t>
            </w:r>
          </w:p>
        </w:tc>
        <w:tc>
          <w:tcPr>
            <w:tcW w:w="3914" w:type="dxa"/>
            <w:vAlign w:val="center"/>
            <w:hideMark/>
          </w:tcPr>
          <w:p w14:paraId="7A6C5AF0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Il ciclo di vita completo delle identità deve essere gestito.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4471982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9E9B215" w14:textId="628595BB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B4ECA04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99009D9" w14:textId="28A8D837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6E5A6BF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>5.17</w:t>
            </w:r>
          </w:p>
        </w:tc>
        <w:tc>
          <w:tcPr>
            <w:tcW w:w="1756" w:type="dxa"/>
            <w:vAlign w:val="center"/>
            <w:hideMark/>
          </w:tcPr>
          <w:p w14:paraId="1DECBC5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Informazioni di autenticazione</w:t>
            </w:r>
          </w:p>
        </w:tc>
        <w:tc>
          <w:tcPr>
            <w:tcW w:w="3914" w:type="dxa"/>
            <w:vAlign w:val="center"/>
            <w:hideMark/>
          </w:tcPr>
          <w:p w14:paraId="1E025F1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L'assegnazione e la gestione delle informazioni di autenticazione devono essere controllate da un processo gestionale, incluso l'avviso al personale sull'adeguato trattamento delle informazioni di autenticazione.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939564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C0727D5" w14:textId="75324CE9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07B8AD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78DFB289" w14:textId="4E8B857F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500AF77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5.18</w:t>
            </w:r>
          </w:p>
        </w:tc>
        <w:tc>
          <w:tcPr>
            <w:tcW w:w="1756" w:type="dxa"/>
            <w:vAlign w:val="center"/>
            <w:hideMark/>
          </w:tcPr>
          <w:p w14:paraId="4FC3D20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Diritti di accesso</w:t>
            </w:r>
          </w:p>
        </w:tc>
        <w:tc>
          <w:tcPr>
            <w:tcW w:w="3914" w:type="dxa"/>
            <w:vAlign w:val="center"/>
            <w:hideMark/>
          </w:tcPr>
          <w:p w14:paraId="265DAC9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diritti di accesso alle informazioni e ad altri asset associati devono essere forniti, revisionati, modificati e rimossi in conformità con la politica specifica per argomento e le regole dell'organizzazione per il controllo degli accessi.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266345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2B3DAD9" w14:textId="4AC63605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8D35F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83A4921" w14:textId="195C6D52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BD5F67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5.19</w:t>
            </w:r>
          </w:p>
        </w:tc>
        <w:tc>
          <w:tcPr>
            <w:tcW w:w="1756" w:type="dxa"/>
            <w:vAlign w:val="center"/>
            <w:hideMark/>
          </w:tcPr>
          <w:p w14:paraId="6A5C545E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delle informazioni nelle relazioni con i fornitori</w:t>
            </w:r>
          </w:p>
        </w:tc>
        <w:tc>
          <w:tcPr>
            <w:tcW w:w="3914" w:type="dxa"/>
            <w:vAlign w:val="center"/>
            <w:hideMark/>
          </w:tcPr>
          <w:p w14:paraId="731D9BF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definite e implementate procedure e processi per gestire i rischi per la sicurezza delle informazioni associati all'uso dei prodotti o servizi del fornitore.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646695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1F67D85" w14:textId="38A8E159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DAB0C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3FEEF68" w14:textId="25BD1298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7EAC0A70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5.20</w:t>
            </w:r>
          </w:p>
        </w:tc>
        <w:tc>
          <w:tcPr>
            <w:tcW w:w="1756" w:type="dxa"/>
            <w:vAlign w:val="center"/>
            <w:hideMark/>
          </w:tcPr>
          <w:p w14:paraId="2919721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Affrontare la sicurezza delle informazioni nei contratti con i fornitori</w:t>
            </w:r>
          </w:p>
        </w:tc>
        <w:tc>
          <w:tcPr>
            <w:tcW w:w="3914" w:type="dxa"/>
            <w:vAlign w:val="center"/>
            <w:hideMark/>
          </w:tcPr>
          <w:p w14:paraId="503A722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Requisiti pertinenti per la sicurezza delle informazioni devono essere stabiliti e concordati con ciascun fornitore in base al tipo di relazione con il fornitore.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577116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D3A6343" w14:textId="31174DD2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17F298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79E7397" w14:textId="666A32B5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C58286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5.21</w:t>
            </w:r>
          </w:p>
        </w:tc>
        <w:tc>
          <w:tcPr>
            <w:tcW w:w="1756" w:type="dxa"/>
            <w:vAlign w:val="center"/>
            <w:hideMark/>
          </w:tcPr>
          <w:p w14:paraId="6D13540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Gestione della sicurezza delle informazioni nella catena di approvvigionamento ICT</w:t>
            </w:r>
          </w:p>
        </w:tc>
        <w:tc>
          <w:tcPr>
            <w:tcW w:w="3914" w:type="dxa"/>
            <w:vAlign w:val="center"/>
            <w:hideMark/>
          </w:tcPr>
          <w:p w14:paraId="198AA0F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definiti e implementati processi e procedure per gestire i rischi per la sicurezza delle informazioni associati alla catena di approvvigionamento di prodotti e servizi ICT.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87022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64E5EF9" w14:textId="2DC3ADCC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32828D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6FCAE3C" w14:textId="06B386D7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2AB046C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5.22</w:t>
            </w:r>
          </w:p>
        </w:tc>
        <w:tc>
          <w:tcPr>
            <w:tcW w:w="1756" w:type="dxa"/>
            <w:vAlign w:val="center"/>
            <w:hideMark/>
          </w:tcPr>
          <w:p w14:paraId="4798905E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Monitoraggio, revisione e gestione dei servizi dei fornitori</w:t>
            </w:r>
          </w:p>
        </w:tc>
        <w:tc>
          <w:tcPr>
            <w:tcW w:w="3914" w:type="dxa"/>
            <w:vAlign w:val="center"/>
            <w:hideMark/>
          </w:tcPr>
          <w:p w14:paraId="42E74FF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monitorare regolarmente, revisionare, valutare e gestire i cambiamenti nelle pratiche di sicurezza delle informazioni e nella fornitura dei servizi da parte dei fornitori.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914846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EF2E309" w14:textId="586FA4B0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048AB91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46B7AD7A" w14:textId="6EEA9BC3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03D188D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5.23</w:t>
            </w:r>
          </w:p>
        </w:tc>
        <w:tc>
          <w:tcPr>
            <w:tcW w:w="1756" w:type="dxa"/>
            <w:vAlign w:val="center"/>
            <w:hideMark/>
          </w:tcPr>
          <w:p w14:paraId="187BA94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delle informazioni per l'uso dei servizi cloud</w:t>
            </w:r>
          </w:p>
        </w:tc>
        <w:tc>
          <w:tcPr>
            <w:tcW w:w="3914" w:type="dxa"/>
            <w:vAlign w:val="center"/>
            <w:hideMark/>
          </w:tcPr>
          <w:p w14:paraId="5B1AB8D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stabiliti processi per l'acquisizione, l'uso, la gestione e l'uscita dai servizi cloud in conformità con i requisiti di sicurezza delle informazioni dell'organizzazione.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675949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B3260C8" w14:textId="00990A3E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966699F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0E575C4E" w14:textId="28EED440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62ABEE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5.24</w:t>
            </w:r>
          </w:p>
        </w:tc>
        <w:tc>
          <w:tcPr>
            <w:tcW w:w="1756" w:type="dxa"/>
            <w:vAlign w:val="center"/>
            <w:hideMark/>
          </w:tcPr>
          <w:p w14:paraId="70EAF27E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Pianificazione e preparazione per la gestione degli incidenti di sicurezza delle informazioni</w:t>
            </w:r>
          </w:p>
        </w:tc>
        <w:tc>
          <w:tcPr>
            <w:tcW w:w="3914" w:type="dxa"/>
            <w:vAlign w:val="center"/>
            <w:hideMark/>
          </w:tcPr>
          <w:p w14:paraId="0065C3A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pianificare e prepararsi per gestire gli incidenti di sicurezza delle informazioni definendo, istituendo e comunicando processi, ruoli e responsabilità per la gestione degli incidenti di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341130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B0FF5D9" w14:textId="2BCF90DE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D516CC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CC8D0E3" w14:textId="67C6B361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772BF10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>5.25</w:t>
            </w:r>
          </w:p>
        </w:tc>
        <w:tc>
          <w:tcPr>
            <w:tcW w:w="1756" w:type="dxa"/>
            <w:vAlign w:val="center"/>
            <w:hideMark/>
          </w:tcPr>
          <w:p w14:paraId="6BC9CBD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Valutazione e decisione sugli eventi di sicurezza delle informazioni</w:t>
            </w:r>
          </w:p>
        </w:tc>
        <w:tc>
          <w:tcPr>
            <w:tcW w:w="3914" w:type="dxa"/>
            <w:vAlign w:val="center"/>
            <w:hideMark/>
          </w:tcPr>
          <w:p w14:paraId="379DE98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valutare gli eventi di sicurezza delle informazioni e decidere se devono essere categorizzati come incidenti di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444230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0147B3E" w14:textId="3519A120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CDC8D2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EBCAC71" w14:textId="441F966A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FDD839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5.26</w:t>
            </w:r>
          </w:p>
        </w:tc>
        <w:tc>
          <w:tcPr>
            <w:tcW w:w="1756" w:type="dxa"/>
            <w:vAlign w:val="center"/>
            <w:hideMark/>
          </w:tcPr>
          <w:p w14:paraId="000D8DA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Risposta agli incidenti di sicurezza delle informazioni</w:t>
            </w:r>
          </w:p>
        </w:tc>
        <w:tc>
          <w:tcPr>
            <w:tcW w:w="3914" w:type="dxa"/>
            <w:vAlign w:val="center"/>
            <w:hideMark/>
          </w:tcPr>
          <w:p w14:paraId="2300CF3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Gli incidenti di sicurezza delle informazioni devono essere gestiti in conformità con le procedure documentate.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720554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11A0848" w14:textId="2727B186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ADA2F6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228876E" w14:textId="6F598CE2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0E93D5C0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5.27</w:t>
            </w:r>
          </w:p>
        </w:tc>
        <w:tc>
          <w:tcPr>
            <w:tcW w:w="1756" w:type="dxa"/>
            <w:vAlign w:val="center"/>
            <w:hideMark/>
          </w:tcPr>
          <w:p w14:paraId="587BD78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Apprendimento dagli incidenti di sicurezza delle informazioni</w:t>
            </w:r>
          </w:p>
        </w:tc>
        <w:tc>
          <w:tcPr>
            <w:tcW w:w="3914" w:type="dxa"/>
            <w:vAlign w:val="center"/>
            <w:hideMark/>
          </w:tcPr>
          <w:p w14:paraId="2208396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conoscenze acquisite dagli incidenti di sicurezza delle informazioni devono essere utilizzate per rafforzare e migliorare i controlli della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906565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08ED25A" w14:textId="737A4755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7EADB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DE06940" w14:textId="6BDB29CF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1B522C2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5.28</w:t>
            </w:r>
          </w:p>
        </w:tc>
        <w:tc>
          <w:tcPr>
            <w:tcW w:w="1756" w:type="dxa"/>
            <w:vAlign w:val="center"/>
            <w:hideMark/>
          </w:tcPr>
          <w:p w14:paraId="3A745238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Raccolta di prove</w:t>
            </w:r>
          </w:p>
        </w:tc>
        <w:tc>
          <w:tcPr>
            <w:tcW w:w="3914" w:type="dxa"/>
            <w:vAlign w:val="center"/>
            <w:hideMark/>
          </w:tcPr>
          <w:p w14:paraId="1B8312D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stabilire e implementare procedure per l'identificazione, la raccolta, l'acquisizione e la conservazione di prove relative agli eventi di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780375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E75F263" w14:textId="3811076B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1DFCC5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8F0D57D" w14:textId="11AF971A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01305C78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5.29</w:t>
            </w:r>
          </w:p>
        </w:tc>
        <w:tc>
          <w:tcPr>
            <w:tcW w:w="1756" w:type="dxa"/>
            <w:vAlign w:val="center"/>
            <w:hideMark/>
          </w:tcPr>
          <w:p w14:paraId="3758293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delle informazioni durante la distruzione</w:t>
            </w:r>
          </w:p>
        </w:tc>
        <w:tc>
          <w:tcPr>
            <w:tcW w:w="3914" w:type="dxa"/>
            <w:vAlign w:val="center"/>
            <w:hideMark/>
          </w:tcPr>
          <w:p w14:paraId="4C329AC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pianificare come mantenere la sicurezza delle informazioni ad un livello appropriato durante la distruzione.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127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C6850CE" w14:textId="7D053FAC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844845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3208B8D" w14:textId="17957A16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3225910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5.30</w:t>
            </w:r>
          </w:p>
        </w:tc>
        <w:tc>
          <w:tcPr>
            <w:tcW w:w="1756" w:type="dxa"/>
            <w:vAlign w:val="center"/>
            <w:hideMark/>
          </w:tcPr>
          <w:p w14:paraId="6638E1A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Prontezza ICT per la continuità aziendale</w:t>
            </w:r>
          </w:p>
        </w:tc>
        <w:tc>
          <w:tcPr>
            <w:tcW w:w="3914" w:type="dxa"/>
            <w:vAlign w:val="center"/>
            <w:hideMark/>
          </w:tcPr>
          <w:p w14:paraId="2F359B0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prontezza ICT deve essere pianificata, implementata, mantenuta e testata in base agli obiettivi di continuità aziendale e ai requisiti di continuità ICT.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69761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6897A2B" w14:textId="27C3BFE9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79633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7E0E3DB" w14:textId="37E07B9E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03FD70A8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5.31</w:t>
            </w:r>
          </w:p>
        </w:tc>
        <w:tc>
          <w:tcPr>
            <w:tcW w:w="1756" w:type="dxa"/>
            <w:vAlign w:val="center"/>
            <w:hideMark/>
          </w:tcPr>
          <w:p w14:paraId="2CD79E7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Requisiti legali, statutari, regolamentari e contrattuali</w:t>
            </w:r>
          </w:p>
        </w:tc>
        <w:tc>
          <w:tcPr>
            <w:tcW w:w="3914" w:type="dxa"/>
            <w:vAlign w:val="center"/>
            <w:hideMark/>
          </w:tcPr>
          <w:p w14:paraId="66E644D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requisiti legali, statutari, regolamentari e contrattuali rilevanti per la sicurezza delle informazioni devono essere identificati, documentati e mantenuti aggiornati.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92776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AEBEC9C" w14:textId="474D1243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9F3242E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27F5A495" w14:textId="3FBFD300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03B4D1F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5.32</w:t>
            </w:r>
          </w:p>
        </w:tc>
        <w:tc>
          <w:tcPr>
            <w:tcW w:w="1756" w:type="dxa"/>
            <w:vAlign w:val="center"/>
            <w:hideMark/>
          </w:tcPr>
          <w:p w14:paraId="4AE761AB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Diritti di proprietà intellettuale</w:t>
            </w:r>
          </w:p>
        </w:tc>
        <w:tc>
          <w:tcPr>
            <w:tcW w:w="3914" w:type="dxa"/>
            <w:vAlign w:val="center"/>
            <w:hideMark/>
          </w:tcPr>
          <w:p w14:paraId="299AC9C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implementare procedure appropriate per proteggere i diritti di proprietà intellettuale.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444312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23B4C94" w14:textId="4B158D2E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D0E7C1E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B52B463" w14:textId="6FBC71EC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0B3D127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5.33</w:t>
            </w:r>
          </w:p>
        </w:tc>
        <w:tc>
          <w:tcPr>
            <w:tcW w:w="1756" w:type="dxa"/>
            <w:vAlign w:val="center"/>
            <w:hideMark/>
          </w:tcPr>
          <w:p w14:paraId="4D6B984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Protezione dei documenti</w:t>
            </w:r>
          </w:p>
        </w:tc>
        <w:tc>
          <w:tcPr>
            <w:tcW w:w="3914" w:type="dxa"/>
            <w:vAlign w:val="center"/>
            <w:hideMark/>
          </w:tcPr>
          <w:p w14:paraId="33BD2D0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documenti devono essere protetti da perdita, distruzione, falsificazione, accesso non autorizzato e divulgazione non autorizzata.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699129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B75A548" w14:textId="63913EE9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B6B619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6D482EA" w14:textId="518AFB2D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3431DC18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5.34</w:t>
            </w:r>
          </w:p>
        </w:tc>
        <w:tc>
          <w:tcPr>
            <w:tcW w:w="1756" w:type="dxa"/>
            <w:vAlign w:val="center"/>
            <w:hideMark/>
          </w:tcPr>
          <w:p w14:paraId="77D55530" w14:textId="77777777" w:rsidR="002D2021" w:rsidRPr="00BE3833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 xml:space="preserve">Privacy e protezione delle informazioni </w:t>
              <w:lastRenderedPageBreak/>
              <w:t>personali identificabili (PII)</w:t>
            </w:r>
          </w:p>
        </w:tc>
        <w:tc>
          <w:tcPr>
            <w:tcW w:w="3914" w:type="dxa"/>
            <w:vAlign w:val="center"/>
            <w:hideMark/>
          </w:tcPr>
          <w:p w14:paraId="4E3215C9" w14:textId="77777777" w:rsidR="002D2021" w:rsidRPr="00BE3833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 xml:space="preserve">L'organizzazione deve identificare e soddisfare i requisiti relativi alla tutela della privacy e alla protezione delle PII </w:t>
              <w:lastRenderedPageBreak/>
              <w:t>in conformità alle leggi, ai regolamenti applicabili e ai requisiti contrattuali.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404208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27AA9E4" w14:textId="74FE739C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BD2BEB8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3B053A6E" w14:textId="3EEB7CB9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3CE5284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5.35</w:t>
            </w:r>
          </w:p>
        </w:tc>
        <w:tc>
          <w:tcPr>
            <w:tcW w:w="1756" w:type="dxa"/>
            <w:vAlign w:val="center"/>
            <w:hideMark/>
          </w:tcPr>
          <w:p w14:paraId="3E47784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Revisione indipendente della sicurezza delle informazioni</w:t>
            </w:r>
          </w:p>
        </w:tc>
        <w:tc>
          <w:tcPr>
            <w:tcW w:w="3914" w:type="dxa"/>
            <w:vAlign w:val="center"/>
            <w:hideMark/>
          </w:tcPr>
          <w:p w14:paraId="56DDFAA8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L'approccio dell'organizzazione alla gestione della sicurezza delle informazioni e la sua implementazione, compresi persone, processi e tecnologie, devono essere periodicamente riesaminati in modo indipendente a intervalli pianificati o in caso di cambiamenti significativi.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279079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1CE5E815" w14:textId="08645174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B1CA3EA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2A5E817" w14:textId="44C938A0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4969491E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5.36</w:t>
            </w:r>
          </w:p>
        </w:tc>
        <w:tc>
          <w:tcPr>
            <w:tcW w:w="1756" w:type="dxa"/>
            <w:vAlign w:val="center"/>
            <w:hideMark/>
          </w:tcPr>
          <w:p w14:paraId="6726DDA9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Conformità alle politiche, regole e standard per la sicurezza delle informazioni</w:t>
            </w:r>
          </w:p>
        </w:tc>
        <w:tc>
          <w:tcPr>
            <w:tcW w:w="3914" w:type="dxa"/>
            <w:vAlign w:val="center"/>
            <w:hideMark/>
          </w:tcPr>
          <w:p w14:paraId="59128D76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conformità alla politica di sicurezza delle informazioni dell'organizzazione, alle politiche specifiche per argomento, alle regole e agli standard deve essere regolarmente riesaminata.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388629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7C9C561" w14:textId="2A4EE502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68E2C43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5C4057C" w14:textId="4744F3E3" w:rsidTr="002D2021">
        <w:trPr>
          <w:trHeight w:val="1140"/>
        </w:trPr>
        <w:tc>
          <w:tcPr>
            <w:tcW w:w="988" w:type="dxa"/>
            <w:vAlign w:val="center"/>
            <w:hideMark/>
          </w:tcPr>
          <w:p w14:paraId="523DC612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5.37</w:t>
            </w:r>
          </w:p>
        </w:tc>
        <w:tc>
          <w:tcPr>
            <w:tcW w:w="1756" w:type="dxa"/>
            <w:vAlign w:val="center"/>
            <w:hideMark/>
          </w:tcPr>
          <w:p w14:paraId="26E47F8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Procedure operative documentate</w:t>
            </w:r>
          </w:p>
        </w:tc>
        <w:tc>
          <w:tcPr>
            <w:tcW w:w="3914" w:type="dxa"/>
            <w:vAlign w:val="center"/>
            <w:hideMark/>
          </w:tcPr>
          <w:p w14:paraId="26FE03FD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procedure operative per le strutture di elaborazione delle informazioni devono essere documentate e messe a disposizione del personale che ne ha bisogno.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600676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9EBCA7D" w14:textId="6A382E34" w:rsidR="002D2021" w:rsidRPr="002D2021" w:rsidRDefault="002D2021" w:rsidP="002D2021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B4D1485" w14:textId="77777777" w:rsidR="002D2021" w:rsidRPr="002D2021" w:rsidRDefault="002D2021" w:rsidP="002D2021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</w:tbl>
    <w:p w14:paraId="7AA50ED7" w14:textId="77777777" w:rsidR="002D2021" w:rsidRDefault="002D2021"/>
    <w:p w14:paraId="4A9E749E" w14:textId="77777777" w:rsidR="002D2021" w:rsidRDefault="002D2021"/>
    <w:p w14:paraId="017AB473" w14:textId="77777777" w:rsidR="002D2021" w:rsidRDefault="002D2021"/>
    <w:p w14:paraId="70C02C66" w14:textId="77777777" w:rsidR="002D2021" w:rsidRDefault="002D2021"/>
    <w:p w14:paraId="6097DD7C" w14:textId="77777777" w:rsidR="002D2021" w:rsidRDefault="002D2021"/>
    <w:p w14:paraId="78C36C17" w14:textId="77777777" w:rsidR="002D2021" w:rsidRDefault="002D2021"/>
    <w:p w14:paraId="0C0B62F2" w14:textId="77777777" w:rsidR="002D2021" w:rsidRDefault="002D2021"/>
    <w:p w14:paraId="3B29F761" w14:textId="77777777" w:rsidR="002D2021" w:rsidRDefault="002D2021"/>
    <w:p w14:paraId="3CE5F83B" w14:textId="77777777" w:rsidR="002D2021" w:rsidRDefault="002D2021"/>
    <w:p w14:paraId="4B424FF6" w14:textId="77777777" w:rsidR="002D2021" w:rsidRDefault="002D2021"/>
    <w:p w14:paraId="5CDBE074" w14:textId="77777777" w:rsidR="002D2021" w:rsidRDefault="002D2021"/>
    <w:p w14:paraId="52F20FD1" w14:textId="77777777" w:rsidR="002D2021" w:rsidRDefault="002D2021"/>
    <w:p w14:paraId="78465B79" w14:textId="77777777" w:rsidR="002D2021" w:rsidRDefault="002D2021"/>
    <w:tbl>
      <w:tblPr>
        <w:tblStyle w:val="Grigliatabella"/>
        <w:tblW w:w="11052" w:type="dxa"/>
        <w:tblLayout w:type="fixed"/>
        <w:tblLook w:val="04A0" w:firstRow="1" w:lastRow="0" w:firstColumn="1" w:lastColumn="0" w:noHBand="0" w:noVBand="1"/>
      </w:tblPr>
      <w:tblGrid>
        <w:gridCol w:w="988"/>
        <w:gridCol w:w="1756"/>
        <w:gridCol w:w="3914"/>
        <w:gridCol w:w="567"/>
        <w:gridCol w:w="3827"/>
      </w:tblGrid>
      <w:tr w:rsidR="002D2021" w14:paraId="644D93EB" w14:textId="77777777" w:rsidTr="00062516">
        <w:trPr>
          <w:trHeight w:val="450"/>
        </w:trPr>
        <w:tc>
          <w:tcPr>
            <w:tcW w:w="11052" w:type="dxa"/>
            <w:gridSpan w:val="5"/>
            <w:shd w:val="clear" w:color="auto" w:fill="C00000"/>
            <w:noWrap/>
            <w:vAlign w:val="center"/>
          </w:tcPr>
          <w:p w14:paraId="4356642B" w14:textId="4321E3CD" w:rsidR="002D2021" w:rsidRPr="00BE3833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</w:pPr>
            <w:bookmarkStart w:id="0" w:name="_Hlk160460002"/>
            <w:r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  <w:lastRenderedPageBreak/>
              <w:t>CONTROLLI SULLE PERSONE</w:t>
            </w:r>
          </w:p>
        </w:tc>
      </w:tr>
      <w:tr w:rsidR="002D2021" w14:paraId="5EC9E2FB" w14:textId="77777777" w:rsidTr="00062516">
        <w:trPr>
          <w:trHeight w:val="450"/>
        </w:trPr>
        <w:tc>
          <w:tcPr>
            <w:tcW w:w="988" w:type="dxa"/>
            <w:shd w:val="clear" w:color="auto" w:fill="F2F2F2" w:themeFill="background1" w:themeFillShade="F2"/>
            <w:noWrap/>
            <w:vAlign w:val="center"/>
            <w:hideMark/>
          </w:tcPr>
          <w:p w14:paraId="0F30977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ID/N°</w:t>
            </w:r>
          </w:p>
        </w:tc>
        <w:tc>
          <w:tcPr>
            <w:tcW w:w="1756" w:type="dxa"/>
            <w:shd w:val="clear" w:color="auto" w:fill="F2F2F2" w:themeFill="background1" w:themeFillShade="F2"/>
            <w:noWrap/>
            <w:vAlign w:val="center"/>
            <w:hideMark/>
          </w:tcPr>
          <w:p w14:paraId="562F2B5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CONTROLLO</w:t>
            </w:r>
          </w:p>
        </w:tc>
        <w:tc>
          <w:tcPr>
            <w:tcW w:w="3914" w:type="dxa"/>
            <w:shd w:val="clear" w:color="auto" w:fill="F2F2F2" w:themeFill="background1" w:themeFillShade="F2"/>
            <w:noWrap/>
            <w:vAlign w:val="center"/>
            <w:hideMark/>
          </w:tcPr>
          <w:p w14:paraId="6A9F49A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DEL CONTROLLO</w:t>
            </w:r>
          </w:p>
        </w:tc>
        <w:tc>
          <w:tcPr>
            <w:tcW w:w="567" w:type="dxa"/>
            <w:shd w:val="clear" w:color="auto" w:fill="F2F2F2" w:themeFill="background1" w:themeFillShade="F2"/>
            <w:noWrap/>
            <w:vAlign w:val="center"/>
          </w:tcPr>
          <w:p w14:paraId="7BDA693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NC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502FDA9" w14:textId="77777777" w:rsid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NON CONFORMITÀ</w:t>
            </w:r>
          </w:p>
        </w:tc>
      </w:tr>
      <w:bookmarkEnd w:id="0"/>
      <w:tr w:rsidR="002D2021" w:rsidRPr="002D2021" w14:paraId="2C763DB3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337131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6.1</w:t>
            </w:r>
          </w:p>
        </w:tc>
        <w:tc>
          <w:tcPr>
            <w:tcW w:w="1756" w:type="dxa"/>
            <w:vAlign w:val="center"/>
            <w:hideMark/>
          </w:tcPr>
          <w:p w14:paraId="72E352EE" w14:textId="77777777" w:rsidR="002D2021" w:rsidRPr="00DA58AD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Screening</w:t>
            </w:r>
          </w:p>
        </w:tc>
        <w:tc>
          <w:tcPr>
            <w:tcW w:w="3914" w:type="dxa"/>
            <w:vAlign w:val="center"/>
            <w:hideMark/>
          </w:tcPr>
          <w:p w14:paraId="15F179EA" w14:textId="25F4CBD1" w:rsidR="002D2021" w:rsidRPr="00DA58AD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Verifiche del background su tutti i candidati per diventare personale devono essere effettuate prima di entrare a far parte dell'organizzazione e in modo continuativo, prendendo in considerazione le leggi, i regolamenti, l'etica applicabile e proporzionalmente alle esigenze aziendali, alla classificazione delle informazioni da accedere e ai rischi percepiti.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415139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BDEBD61" w14:textId="4917B2E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B1414F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AC23935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4F29C54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6.2</w:t>
            </w:r>
          </w:p>
        </w:tc>
        <w:tc>
          <w:tcPr>
            <w:tcW w:w="1756" w:type="dxa"/>
            <w:vAlign w:val="center"/>
            <w:hideMark/>
          </w:tcPr>
          <w:p w14:paraId="108333E8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Termini e condizioni di impiego</w:t>
            </w:r>
          </w:p>
        </w:tc>
        <w:tc>
          <w:tcPr>
            <w:tcW w:w="3914" w:type="dxa"/>
            <w:vAlign w:val="center"/>
            <w:hideMark/>
          </w:tcPr>
          <w:p w14:paraId="146AF458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contratti di lavoro devono specificare le responsabilità del personale e dell'organizzazione per la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51704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62C9C1F" w14:textId="6863DED8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86E4E6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47AAB71A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281968C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6.3</w:t>
            </w:r>
          </w:p>
        </w:tc>
        <w:tc>
          <w:tcPr>
            <w:tcW w:w="1756" w:type="dxa"/>
            <w:vAlign w:val="center"/>
            <w:hideMark/>
          </w:tcPr>
          <w:p w14:paraId="71D5F29C" w14:textId="0C23A55F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Consapevolezza, formazione ed educazione sulla sicurezza delle informazioni</w:t>
            </w:r>
          </w:p>
        </w:tc>
        <w:tc>
          <w:tcPr>
            <w:tcW w:w="3914" w:type="dxa"/>
            <w:vAlign w:val="center"/>
            <w:hideMark/>
          </w:tcPr>
          <w:p w14:paraId="37C933B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Il personale dell'organizzazione e le parti interessate pertinenti devono ricevere adeguate consapevolezza, formazione ed educazione sulla sicurezza delle informazioni e aggiornamenti regolari della politica di sicurezza delle informazioni dell'organizzazione, delle politiche specifiche per argomento e delle procedure, in relazione alle loro mansioni.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261368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CD20D29" w14:textId="72D77087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14FA64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B3530F3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B3F3AF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6.4</w:t>
            </w:r>
          </w:p>
        </w:tc>
        <w:tc>
          <w:tcPr>
            <w:tcW w:w="1756" w:type="dxa"/>
            <w:vAlign w:val="center"/>
            <w:hideMark/>
          </w:tcPr>
          <w:p w14:paraId="43C5B30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Processo disciplinare</w:t>
            </w:r>
          </w:p>
        </w:tc>
        <w:tc>
          <w:tcPr>
            <w:tcW w:w="3914" w:type="dxa"/>
            <w:vAlign w:val="center"/>
            <w:hideMark/>
          </w:tcPr>
          <w:p w14:paraId="1271EE4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Un processo disciplinare deve essere formalizzato e comunicato per intraprendere azioni contro il personale e altre parti interessate pertinenti che hanno commesso una violazione della politica di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677109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7CF18B9" w14:textId="25F0F66A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EF43F8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1B5034F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2A3A22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6.5</w:t>
            </w:r>
          </w:p>
        </w:tc>
        <w:tc>
          <w:tcPr>
            <w:tcW w:w="1756" w:type="dxa"/>
            <w:vAlign w:val="center"/>
            <w:hideMark/>
          </w:tcPr>
          <w:p w14:paraId="3A8FD39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Responsabilità dopo la cessazione o il cambio di impiego</w:t>
            </w:r>
          </w:p>
        </w:tc>
        <w:tc>
          <w:tcPr>
            <w:tcW w:w="3914" w:type="dxa"/>
            <w:vAlign w:val="center"/>
            <w:hideMark/>
          </w:tcPr>
          <w:p w14:paraId="3AB5D8A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responsabilità e i doveri relativi alla sicurezza delle informazioni che rimangono validi dopo la cessazione o il cambio di impiego devono essere definiti, attuati e comunicati al personale e alle altre parti interessate pertinenti.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34767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D45FF85" w14:textId="05C59716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16884A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4878B9D9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84CB9F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6.6</w:t>
            </w:r>
          </w:p>
        </w:tc>
        <w:tc>
          <w:tcPr>
            <w:tcW w:w="1756" w:type="dxa"/>
            <w:vAlign w:val="center"/>
            <w:hideMark/>
          </w:tcPr>
          <w:p w14:paraId="6287823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Accordi di riservatezza o non divulgazione</w:t>
            </w:r>
          </w:p>
        </w:tc>
        <w:tc>
          <w:tcPr>
            <w:tcW w:w="3914" w:type="dxa"/>
            <w:vAlign w:val="center"/>
            <w:hideMark/>
          </w:tcPr>
          <w:p w14:paraId="039B3C0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 xml:space="preserve">Gli accordi di riservatezza o non divulgazione che riflettono le esigenze dell'organizzazione per la protezione delle informazioni devono essere </w:t>
              <w:lastRenderedPageBreak/>
              <w:t>identificati, documentati, regolarmente riesaminati e firmati dal personale e dalle altre parti interessate pertinenti.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277070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55A3C98" w14:textId="007554A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1D3769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0600A2F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A7E888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6.7</w:t>
            </w:r>
          </w:p>
        </w:tc>
        <w:tc>
          <w:tcPr>
            <w:tcW w:w="1756" w:type="dxa"/>
            <w:vAlign w:val="center"/>
            <w:hideMark/>
          </w:tcPr>
          <w:p w14:paraId="4347B26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Lavoro remoto</w:t>
            </w:r>
          </w:p>
        </w:tc>
        <w:tc>
          <w:tcPr>
            <w:tcW w:w="3914" w:type="dxa"/>
            <w:vAlign w:val="center"/>
            <w:hideMark/>
          </w:tcPr>
          <w:p w14:paraId="3094D93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implementate misure di sicurezza quando il personale lavora in remoto per proteggere le informazioni a cui si accede, elabora o memorizza al di fuori dei locali dell'organizzazione.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618642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95DCFBF" w14:textId="75EC6D3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EF7B82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79C604C5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F735D1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6.8</w:t>
            </w:r>
          </w:p>
        </w:tc>
        <w:tc>
          <w:tcPr>
            <w:tcW w:w="1756" w:type="dxa"/>
            <w:vAlign w:val="center"/>
            <w:hideMark/>
          </w:tcPr>
          <w:p w14:paraId="07C798D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Segnalazione degli eventi relativi alla sicurezza delle informazioni</w:t>
            </w:r>
          </w:p>
        </w:tc>
        <w:tc>
          <w:tcPr>
            <w:tcW w:w="3914" w:type="dxa"/>
            <w:vAlign w:val="center"/>
            <w:hideMark/>
          </w:tcPr>
          <w:p w14:paraId="0F3F7C0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fornire un meccanismo affinché il personale possa segnalare in modo tempestivo eventi di sicurezza delle informazioni osservati o sospettati attraverso canali appropriati.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340669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1184C433" w14:textId="1014E344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D6794D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</w:tbl>
    <w:p w14:paraId="062D0BA3" w14:textId="77777777" w:rsidR="002D2021" w:rsidRDefault="002D2021"/>
    <w:p w14:paraId="69522D72" w14:textId="77777777" w:rsidR="002D2021" w:rsidRDefault="002D2021"/>
    <w:p w14:paraId="5BE2F596" w14:textId="77777777" w:rsidR="002D2021" w:rsidRDefault="002D2021"/>
    <w:p w14:paraId="36E193E0" w14:textId="77777777" w:rsidR="002D2021" w:rsidRDefault="002D2021"/>
    <w:p w14:paraId="2C7759A7" w14:textId="77777777" w:rsidR="002D2021" w:rsidRDefault="002D2021"/>
    <w:p w14:paraId="047B4EAE" w14:textId="77777777" w:rsidR="002D2021" w:rsidRDefault="002D2021"/>
    <w:p w14:paraId="76EAF5EB" w14:textId="77777777" w:rsidR="002D2021" w:rsidRDefault="002D2021"/>
    <w:p w14:paraId="453A64FE" w14:textId="77777777" w:rsidR="002D2021" w:rsidRDefault="002D2021"/>
    <w:p w14:paraId="1E630B6D" w14:textId="77777777" w:rsidR="002D2021" w:rsidRDefault="002D2021"/>
    <w:p w14:paraId="73EB9189" w14:textId="77777777" w:rsidR="002D2021" w:rsidRDefault="002D2021"/>
    <w:p w14:paraId="0E29BDAC" w14:textId="77777777" w:rsidR="002D2021" w:rsidRDefault="002D2021"/>
    <w:p w14:paraId="20E5E3BD" w14:textId="77777777" w:rsidR="002D2021" w:rsidRDefault="002D2021"/>
    <w:p w14:paraId="7D51D296" w14:textId="77777777" w:rsidR="002D2021" w:rsidRDefault="002D2021"/>
    <w:p w14:paraId="35100231" w14:textId="77777777" w:rsidR="002D2021" w:rsidRDefault="002D2021"/>
    <w:p w14:paraId="65A2543A" w14:textId="77777777" w:rsidR="002D2021" w:rsidRDefault="002D2021"/>
    <w:p w14:paraId="1CCC1548" w14:textId="77777777" w:rsidR="00A37AEC" w:rsidRDefault="00A37AEC"/>
    <w:p w14:paraId="632F708E" w14:textId="77777777" w:rsidR="00A37AEC" w:rsidRDefault="00A37AEC"/>
    <w:tbl>
      <w:tblPr>
        <w:tblStyle w:val="Grigliatabella"/>
        <w:tblW w:w="11052" w:type="dxa"/>
        <w:tblLayout w:type="fixed"/>
        <w:tblLook w:val="04A0" w:firstRow="1" w:lastRow="0" w:firstColumn="1" w:lastColumn="0" w:noHBand="0" w:noVBand="1"/>
      </w:tblPr>
      <w:tblGrid>
        <w:gridCol w:w="988"/>
        <w:gridCol w:w="1756"/>
        <w:gridCol w:w="3914"/>
        <w:gridCol w:w="567"/>
        <w:gridCol w:w="3827"/>
      </w:tblGrid>
      <w:tr w:rsidR="002D2021" w14:paraId="051D6AA9" w14:textId="77777777" w:rsidTr="00062516">
        <w:trPr>
          <w:trHeight w:val="450"/>
        </w:trPr>
        <w:tc>
          <w:tcPr>
            <w:tcW w:w="11052" w:type="dxa"/>
            <w:gridSpan w:val="5"/>
            <w:shd w:val="clear" w:color="auto" w:fill="C00000"/>
            <w:noWrap/>
            <w:vAlign w:val="center"/>
          </w:tcPr>
          <w:p w14:paraId="17933322" w14:textId="22C7BA84" w:rsidR="002D2021" w:rsidRPr="00D651F4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  <w:lastRenderedPageBreak/>
              <w:t>CONTROLLI FISICI</w:t>
            </w:r>
          </w:p>
        </w:tc>
      </w:tr>
      <w:tr w:rsidR="002D2021" w14:paraId="3773E400" w14:textId="77777777" w:rsidTr="00062516">
        <w:trPr>
          <w:trHeight w:val="450"/>
        </w:trPr>
        <w:tc>
          <w:tcPr>
            <w:tcW w:w="988" w:type="dxa"/>
            <w:shd w:val="clear" w:color="auto" w:fill="F2F2F2" w:themeFill="background1" w:themeFillShade="F2"/>
            <w:noWrap/>
            <w:vAlign w:val="center"/>
            <w:hideMark/>
          </w:tcPr>
          <w:p w14:paraId="5491779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ID/N°</w:t>
            </w:r>
          </w:p>
        </w:tc>
        <w:tc>
          <w:tcPr>
            <w:tcW w:w="1756" w:type="dxa"/>
            <w:shd w:val="clear" w:color="auto" w:fill="F2F2F2" w:themeFill="background1" w:themeFillShade="F2"/>
            <w:noWrap/>
            <w:vAlign w:val="center"/>
            <w:hideMark/>
          </w:tcPr>
          <w:p w14:paraId="6BA4A28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CONTROLLO</w:t>
            </w:r>
          </w:p>
        </w:tc>
        <w:tc>
          <w:tcPr>
            <w:tcW w:w="3914" w:type="dxa"/>
            <w:shd w:val="clear" w:color="auto" w:fill="F2F2F2" w:themeFill="background1" w:themeFillShade="F2"/>
            <w:noWrap/>
            <w:vAlign w:val="center"/>
            <w:hideMark/>
          </w:tcPr>
          <w:p w14:paraId="25FD1A3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DEL CONTROLLO</w:t>
            </w:r>
          </w:p>
        </w:tc>
        <w:tc>
          <w:tcPr>
            <w:tcW w:w="567" w:type="dxa"/>
            <w:shd w:val="clear" w:color="auto" w:fill="F2F2F2" w:themeFill="background1" w:themeFillShade="F2"/>
            <w:noWrap/>
            <w:vAlign w:val="center"/>
          </w:tcPr>
          <w:p w14:paraId="79E3C14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NC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317A2F43" w14:textId="77777777" w:rsid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NON CONFORMITÀ</w:t>
            </w:r>
          </w:p>
        </w:tc>
      </w:tr>
      <w:tr w:rsidR="002D2021" w:rsidRPr="002D2021" w14:paraId="15EB245F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B6D948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7.1</w:t>
            </w:r>
          </w:p>
        </w:tc>
        <w:tc>
          <w:tcPr>
            <w:tcW w:w="1756" w:type="dxa"/>
            <w:vAlign w:val="center"/>
            <w:hideMark/>
          </w:tcPr>
          <w:p w14:paraId="55E7874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Perimetri di sicurezza fisica</w:t>
            </w:r>
          </w:p>
        </w:tc>
        <w:tc>
          <w:tcPr>
            <w:tcW w:w="3914" w:type="dxa"/>
            <w:vAlign w:val="center"/>
            <w:hideMark/>
          </w:tcPr>
          <w:p w14:paraId="2E3DD49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perimetri di sicurezza devono essere definiti e utilizzati per proteggere aree che contengono informazioni e altri asset associati.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55443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15123D64" w14:textId="7B454B6E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7C9DB3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5C14C10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8DF194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7.2</w:t>
            </w:r>
          </w:p>
        </w:tc>
        <w:tc>
          <w:tcPr>
            <w:tcW w:w="1756" w:type="dxa"/>
            <w:vAlign w:val="center"/>
            <w:hideMark/>
          </w:tcPr>
          <w:p w14:paraId="21D92DD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Accesso fisico</w:t>
            </w:r>
          </w:p>
        </w:tc>
        <w:tc>
          <w:tcPr>
            <w:tcW w:w="3914" w:type="dxa"/>
            <w:vAlign w:val="center"/>
            <w:hideMark/>
          </w:tcPr>
          <w:p w14:paraId="23C0F09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aree sicure devono essere protette da controlli di accesso appropriati e punti di accesso.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490448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BDBB0DE" w14:textId="520738E6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61D1BD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B10376A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38FD68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7.3</w:t>
            </w:r>
          </w:p>
        </w:tc>
        <w:tc>
          <w:tcPr>
            <w:tcW w:w="1756" w:type="dxa"/>
            <w:vAlign w:val="center"/>
            <w:hideMark/>
          </w:tcPr>
          <w:p w14:paraId="7026F02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degli uffici, delle stanze e delle strutture</w:t>
            </w:r>
          </w:p>
        </w:tc>
        <w:tc>
          <w:tcPr>
            <w:tcW w:w="3914" w:type="dxa"/>
            <w:vAlign w:val="center"/>
            <w:hideMark/>
          </w:tcPr>
          <w:p w14:paraId="20D72D9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sicurezza fisica degli uffici, delle stanze e delle strutture deve essere progettata e implementata.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97392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9FC6FE3" w14:textId="7377C81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5D519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F9B9BB5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82ADFB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7.4</w:t>
            </w:r>
          </w:p>
        </w:tc>
        <w:tc>
          <w:tcPr>
            <w:tcW w:w="1756" w:type="dxa"/>
            <w:vAlign w:val="center"/>
            <w:hideMark/>
          </w:tcPr>
          <w:p w14:paraId="4FD5FD7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Monitoraggio della sicurezza fisica</w:t>
            </w:r>
          </w:p>
        </w:tc>
        <w:tc>
          <w:tcPr>
            <w:tcW w:w="3914" w:type="dxa"/>
            <w:vAlign w:val="center"/>
            <w:hideMark/>
          </w:tcPr>
          <w:p w14:paraId="5F68E98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locali devono essere monitorati continuamente per l'accesso fisico non autorizzato.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434045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6D50969" w14:textId="723E964D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5D6E1A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B55CEB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FB1590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7.5</w:t>
            </w:r>
          </w:p>
        </w:tc>
        <w:tc>
          <w:tcPr>
            <w:tcW w:w="1756" w:type="dxa"/>
            <w:vAlign w:val="center"/>
            <w:hideMark/>
          </w:tcPr>
          <w:p w14:paraId="01B0449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Protezione contro minacce fisiche e ambientali</w:t>
            </w:r>
          </w:p>
        </w:tc>
        <w:tc>
          <w:tcPr>
            <w:tcW w:w="3914" w:type="dxa"/>
            <w:vAlign w:val="center"/>
            <w:hideMark/>
          </w:tcPr>
          <w:p w14:paraId="62435A5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protezione contro minacce fisiche ed ambientali, come disastri naturali o altre minacce fisiche intenzionali o non intenzionali all'infrastruttura, deve essere progettata ed implementata.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8691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CEDE2D9" w14:textId="23099A7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D24797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5AD795A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5E8D4B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7.6</w:t>
            </w:r>
          </w:p>
        </w:tc>
        <w:tc>
          <w:tcPr>
            <w:tcW w:w="1756" w:type="dxa"/>
            <w:vAlign w:val="center"/>
            <w:hideMark/>
          </w:tcPr>
          <w:p w14:paraId="5035693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Lavoro in aree sicure</w:t>
            </w:r>
          </w:p>
        </w:tc>
        <w:tc>
          <w:tcPr>
            <w:tcW w:w="3914" w:type="dxa"/>
            <w:vAlign w:val="center"/>
            <w:hideMark/>
          </w:tcPr>
          <w:p w14:paraId="2C11482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Misure di sicurezza per lavorare in aree sicure devono essere progettate ed implementate.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2064706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E0ADC36" w14:textId="0E23080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1AED2B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5C41DE7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B95A87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7.7</w:t>
            </w:r>
          </w:p>
        </w:tc>
        <w:tc>
          <w:tcPr>
            <w:tcW w:w="1756" w:type="dxa"/>
            <w:vAlign w:val="center"/>
            <w:hideMark/>
          </w:tcPr>
          <w:p w14:paraId="576C09C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Area di lavoro e schermo puliti</w:t>
            </w:r>
          </w:p>
        </w:tc>
        <w:tc>
          <w:tcPr>
            <w:tcW w:w="3914" w:type="dxa"/>
            <w:vAlign w:val="center"/>
            <w:hideMark/>
          </w:tcPr>
          <w:p w14:paraId="66BF4A5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Norme per la pulizia della scrivania per documenti e supporti rimovibili e regole per lo schermo dei sistemi di elaborazione delle informazioni devono essere definite e applicate in modo appropriato.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504371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393D6E7" w14:textId="4C488EDE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9A839F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43F4D97A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FBC261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7.8</w:t>
            </w:r>
          </w:p>
        </w:tc>
        <w:tc>
          <w:tcPr>
            <w:tcW w:w="1756" w:type="dxa"/>
            <w:vAlign w:val="center"/>
            <w:hideMark/>
          </w:tcPr>
          <w:p w14:paraId="700D63D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Posizionamento e protezione dell'attrezzatura</w:t>
            </w:r>
          </w:p>
        </w:tc>
        <w:tc>
          <w:tcPr>
            <w:tcW w:w="3914" w:type="dxa"/>
            <w:vAlign w:val="center"/>
            <w:hideMark/>
          </w:tcPr>
          <w:p w14:paraId="4CBB3CB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L'attrezzatura deve essere posizionata in modo sicuro e protetta.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758870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6141E34" w14:textId="3241797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CD78AC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6FDF0AC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2347F29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7.9</w:t>
            </w:r>
          </w:p>
        </w:tc>
        <w:tc>
          <w:tcPr>
            <w:tcW w:w="1756" w:type="dxa"/>
            <w:vAlign w:val="center"/>
            <w:hideMark/>
          </w:tcPr>
          <w:p w14:paraId="1A32597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dei beni fuori sede</w:t>
            </w:r>
          </w:p>
        </w:tc>
        <w:tc>
          <w:tcPr>
            <w:tcW w:w="3914" w:type="dxa"/>
            <w:vAlign w:val="center"/>
            <w:hideMark/>
          </w:tcPr>
          <w:p w14:paraId="189EA5B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beni fuori sede devono essere protetti.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700054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1948FB09" w14:textId="19929F11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FD344A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08046CC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706B1D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>7.10</w:t>
            </w:r>
          </w:p>
        </w:tc>
        <w:tc>
          <w:tcPr>
            <w:tcW w:w="1756" w:type="dxa"/>
            <w:vAlign w:val="center"/>
            <w:hideMark/>
          </w:tcPr>
          <w:p w14:paraId="36E0E67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Supporti di memorizzazione</w:t>
            </w:r>
          </w:p>
        </w:tc>
        <w:tc>
          <w:tcPr>
            <w:tcW w:w="3914" w:type="dxa"/>
            <w:vAlign w:val="center"/>
            <w:hideMark/>
          </w:tcPr>
          <w:p w14:paraId="6CF60B8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supporti di memorizzazione devono essere gestiti durante il loro ciclo di vita di acquisizione, utilizzo, trasporto e smaltimento in conformità con lo schema di classificazione e i requisiti di gestione dell'organizzazione.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37319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625A2B2" w14:textId="4F64A272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DF605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3077C2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428BB6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7.11</w:t>
            </w:r>
          </w:p>
        </w:tc>
        <w:tc>
          <w:tcPr>
            <w:tcW w:w="1756" w:type="dxa"/>
            <w:vAlign w:val="center"/>
            <w:hideMark/>
          </w:tcPr>
          <w:p w14:paraId="39A945B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Servizi di supporto</w:t>
            </w:r>
          </w:p>
        </w:tc>
        <w:tc>
          <w:tcPr>
            <w:tcW w:w="3914" w:type="dxa"/>
            <w:vAlign w:val="center"/>
            <w:hideMark/>
          </w:tcPr>
          <w:p w14:paraId="2DE45BB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strutture di elaborazione delle informazioni devono essere protette da interruzioni di corrente e da altre interruzioni causate da malfunzionamenti nei servizi di supporto.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982464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CA04ED5" w14:textId="6176A40B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CFD0DC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E23C7C3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4133396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7.12</w:t>
            </w:r>
          </w:p>
        </w:tc>
        <w:tc>
          <w:tcPr>
            <w:tcW w:w="1756" w:type="dxa"/>
            <w:vAlign w:val="center"/>
            <w:hideMark/>
          </w:tcPr>
          <w:p w14:paraId="652E6F6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dei cavi</w:t>
            </w:r>
          </w:p>
        </w:tc>
        <w:tc>
          <w:tcPr>
            <w:tcW w:w="3914" w:type="dxa"/>
            <w:vAlign w:val="center"/>
            <w:hideMark/>
          </w:tcPr>
          <w:p w14:paraId="4174785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cavi che trasportano alimentazione, dati o servizi di informazione di supporto devono essere protetti da intercettazioni, interferenze o danneggiamenti.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056974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2C3A7F99" w14:textId="5D10FF90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B3DD51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6348975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DB374D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7.13</w:t>
            </w:r>
          </w:p>
        </w:tc>
        <w:tc>
          <w:tcPr>
            <w:tcW w:w="1756" w:type="dxa"/>
            <w:vAlign w:val="center"/>
            <w:hideMark/>
          </w:tcPr>
          <w:p w14:paraId="1895E5E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Manutenzione dell'attrezzatura</w:t>
            </w:r>
          </w:p>
        </w:tc>
        <w:tc>
          <w:tcPr>
            <w:tcW w:w="3914" w:type="dxa"/>
            <w:vAlign w:val="center"/>
            <w:hideMark/>
          </w:tcPr>
          <w:p w14:paraId="49A260C8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L'attrezzatura deve essere mantenuta correttamente per garantire la disponibilità, l'integrità e la riservatezza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531501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567AE85" w14:textId="34618AD2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59F2AA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21DD5B2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88A353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7.14</w:t>
            </w:r>
          </w:p>
        </w:tc>
        <w:tc>
          <w:tcPr>
            <w:tcW w:w="1756" w:type="dxa"/>
            <w:vAlign w:val="center"/>
            <w:hideMark/>
          </w:tcPr>
          <w:p w14:paraId="3927F4B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Smaltimento sicuro o riutilizzo dell'attrezzatura</w:t>
            </w:r>
          </w:p>
        </w:tc>
        <w:tc>
          <w:tcPr>
            <w:tcW w:w="3914" w:type="dxa"/>
            <w:vAlign w:val="center"/>
            <w:hideMark/>
          </w:tcPr>
          <w:p w14:paraId="4CE3EEB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Gli elementi di attrezzatura contenenti supporti di memorizzazione devono essere verificati per garantire che tutti i dati sensibili e i software con licenza siano stati rimossi o sovrascritti in modo sicuro prima dello smaltimento o riutilizzo.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976112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F4AB5D4" w14:textId="713E649F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02E78C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</w:tbl>
    <w:p w14:paraId="634B1CF0" w14:textId="77777777" w:rsidR="002D2021" w:rsidRDefault="002D2021"/>
    <w:p w14:paraId="0AADED9D" w14:textId="77777777" w:rsidR="002D2021" w:rsidRDefault="002D2021"/>
    <w:p w14:paraId="73CFACE2" w14:textId="77777777" w:rsidR="002D2021" w:rsidRDefault="002D2021"/>
    <w:p w14:paraId="00FE180A" w14:textId="77777777" w:rsidR="002D2021" w:rsidRDefault="002D2021"/>
    <w:p w14:paraId="52354C25" w14:textId="77777777" w:rsidR="002D2021" w:rsidRDefault="002D2021"/>
    <w:p w14:paraId="44670C8D" w14:textId="77777777" w:rsidR="002D2021" w:rsidRDefault="002D2021"/>
    <w:p w14:paraId="3F3CC92C" w14:textId="77777777" w:rsidR="002D2021" w:rsidRDefault="002D2021"/>
    <w:p w14:paraId="5396FD83" w14:textId="77777777" w:rsidR="002D2021" w:rsidRDefault="002D2021"/>
    <w:p w14:paraId="25A42015" w14:textId="77777777" w:rsidR="002D2021" w:rsidRDefault="002D2021"/>
    <w:p w14:paraId="5FDA7781" w14:textId="77777777" w:rsidR="002D2021" w:rsidRDefault="002D2021"/>
    <w:tbl>
      <w:tblPr>
        <w:tblStyle w:val="Grigliatabella"/>
        <w:tblW w:w="11052" w:type="dxa"/>
        <w:tblLayout w:type="fixed"/>
        <w:tblLook w:val="04A0" w:firstRow="1" w:lastRow="0" w:firstColumn="1" w:lastColumn="0" w:noHBand="0" w:noVBand="1"/>
      </w:tblPr>
      <w:tblGrid>
        <w:gridCol w:w="988"/>
        <w:gridCol w:w="1756"/>
        <w:gridCol w:w="3914"/>
        <w:gridCol w:w="567"/>
        <w:gridCol w:w="3827"/>
      </w:tblGrid>
      <w:tr w:rsidR="002D2021" w14:paraId="27B3D0C5" w14:textId="77777777" w:rsidTr="00062516">
        <w:trPr>
          <w:trHeight w:val="450"/>
        </w:trPr>
        <w:tc>
          <w:tcPr>
            <w:tcW w:w="11052" w:type="dxa"/>
            <w:gridSpan w:val="5"/>
            <w:shd w:val="clear" w:color="auto" w:fill="C00000"/>
            <w:noWrap/>
            <w:vAlign w:val="center"/>
          </w:tcPr>
          <w:p w14:paraId="7730D6F8" w14:textId="0C40F7B2" w:rsidR="002D2021" w:rsidRPr="00DA5F0C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it-IT"/>
              </w:rPr>
              <w:lastRenderedPageBreak/>
              <w:t>CONTROLLI TECNOLOGICI</w:t>
            </w:r>
          </w:p>
        </w:tc>
      </w:tr>
      <w:tr w:rsidR="002D2021" w14:paraId="49910A13" w14:textId="77777777" w:rsidTr="00062516">
        <w:trPr>
          <w:trHeight w:val="450"/>
        </w:trPr>
        <w:tc>
          <w:tcPr>
            <w:tcW w:w="988" w:type="dxa"/>
            <w:shd w:val="clear" w:color="auto" w:fill="F2F2F2" w:themeFill="background1" w:themeFillShade="F2"/>
            <w:noWrap/>
            <w:vAlign w:val="center"/>
            <w:hideMark/>
          </w:tcPr>
          <w:p w14:paraId="385CE5F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ID/N°</w:t>
            </w:r>
          </w:p>
        </w:tc>
        <w:tc>
          <w:tcPr>
            <w:tcW w:w="1756" w:type="dxa"/>
            <w:shd w:val="clear" w:color="auto" w:fill="F2F2F2" w:themeFill="background1" w:themeFillShade="F2"/>
            <w:noWrap/>
            <w:vAlign w:val="center"/>
            <w:hideMark/>
          </w:tcPr>
          <w:p w14:paraId="5EEF0AB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CONTROLLO</w:t>
            </w:r>
          </w:p>
        </w:tc>
        <w:tc>
          <w:tcPr>
            <w:tcW w:w="3914" w:type="dxa"/>
            <w:shd w:val="clear" w:color="auto" w:fill="F2F2F2" w:themeFill="background1" w:themeFillShade="F2"/>
            <w:noWrap/>
            <w:vAlign w:val="center"/>
            <w:hideMark/>
          </w:tcPr>
          <w:p w14:paraId="137C2F4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DEL CONTROLLO</w:t>
            </w:r>
          </w:p>
        </w:tc>
        <w:tc>
          <w:tcPr>
            <w:tcW w:w="567" w:type="dxa"/>
            <w:shd w:val="clear" w:color="auto" w:fill="F2F2F2" w:themeFill="background1" w:themeFillShade="F2"/>
            <w:noWrap/>
            <w:vAlign w:val="center"/>
          </w:tcPr>
          <w:p w14:paraId="1E2FAF1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NC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65C9A1D" w14:textId="77777777" w:rsid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DESCRIZIONE NON CONFORMITÀ</w:t>
            </w:r>
          </w:p>
        </w:tc>
      </w:tr>
      <w:tr w:rsidR="002D2021" w:rsidRPr="002D2021" w14:paraId="49E264DC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D25BDA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</w:t>
            </w:r>
          </w:p>
        </w:tc>
        <w:tc>
          <w:tcPr>
            <w:tcW w:w="1756" w:type="dxa"/>
            <w:vAlign w:val="center"/>
            <w:hideMark/>
          </w:tcPr>
          <w:p w14:paraId="0BE8849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Dispositivi terminali dell'utente</w:t>
            </w:r>
          </w:p>
        </w:tc>
        <w:tc>
          <w:tcPr>
            <w:tcW w:w="3914" w:type="dxa"/>
            <w:vAlign w:val="center"/>
            <w:hideMark/>
          </w:tcPr>
          <w:p w14:paraId="7234143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informazioni memorizzate su, elaborate da o accessibili tramite dispositivi terminali dell'utente devono essere protette.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315879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2F836A7" w14:textId="067EF448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755992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1ACA24C6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D441C0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</w:t>
            </w:r>
          </w:p>
        </w:tc>
        <w:tc>
          <w:tcPr>
            <w:tcW w:w="1756" w:type="dxa"/>
            <w:vAlign w:val="center"/>
            <w:hideMark/>
          </w:tcPr>
          <w:p w14:paraId="08F3CC5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Diritti di accesso privilegiati</w:t>
            </w:r>
          </w:p>
        </w:tc>
        <w:tc>
          <w:tcPr>
            <w:tcW w:w="3914" w:type="dxa"/>
            <w:vAlign w:val="center"/>
            <w:hideMark/>
          </w:tcPr>
          <w:p w14:paraId="0BF2643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L'assegnazione e l'uso dei diritti di accesso privilegiati devono essere limitati e gestiti.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62977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CFA960C" w14:textId="7CDAFC6A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5B39E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CEC8671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7F1741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8.3</w:t>
            </w:r>
          </w:p>
        </w:tc>
        <w:tc>
          <w:tcPr>
            <w:tcW w:w="1756" w:type="dxa"/>
            <w:vAlign w:val="center"/>
            <w:hideMark/>
          </w:tcPr>
          <w:p w14:paraId="64FF0D4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Restrizione dell'accesso alle informazioni</w:t>
            </w:r>
          </w:p>
        </w:tc>
        <w:tc>
          <w:tcPr>
            <w:tcW w:w="3914" w:type="dxa"/>
            <w:vAlign w:val="center"/>
            <w:hideMark/>
          </w:tcPr>
          <w:p w14:paraId="27ADAA8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L'accesso alle informazioni e ad altri asset associati deve essere limitato in conformità con la politica specifica per argomento sul controllo degli accessi.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266081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C748E75" w14:textId="2AACD54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E89F0E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91683F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8EE8EC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8.4</w:t>
            </w:r>
          </w:p>
        </w:tc>
        <w:tc>
          <w:tcPr>
            <w:tcW w:w="1756" w:type="dxa"/>
            <w:vAlign w:val="center"/>
            <w:hideMark/>
          </w:tcPr>
          <w:p w14:paraId="12E8D16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Accesso al codice sorgente</w:t>
            </w:r>
          </w:p>
        </w:tc>
        <w:tc>
          <w:tcPr>
            <w:tcW w:w="3914" w:type="dxa"/>
            <w:vAlign w:val="center"/>
            <w:hideMark/>
          </w:tcPr>
          <w:p w14:paraId="08B5ECC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L'accesso in lettura e scrittura al codice sorgente, agli strumenti di sviluppo e alle librerie software deve essere gestito in modo appropriato.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20303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6487284" w14:textId="5D754D0C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5E19F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6E5D7486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3FD1DB9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8.5</w:t>
            </w:r>
          </w:p>
        </w:tc>
        <w:tc>
          <w:tcPr>
            <w:tcW w:w="1756" w:type="dxa"/>
            <w:vAlign w:val="center"/>
            <w:hideMark/>
          </w:tcPr>
          <w:p w14:paraId="70E244E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Autenticazione sicura</w:t>
            </w:r>
          </w:p>
        </w:tc>
        <w:tc>
          <w:tcPr>
            <w:tcW w:w="3914" w:type="dxa"/>
            <w:vAlign w:val="center"/>
            <w:hideMark/>
          </w:tcPr>
          <w:p w14:paraId="33799D2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Tecnologie e procedure di autenticazione sicura devono essere implementate in base alle restrizioni di accesso alle informazioni e alla politica specifica per argomento sul controllo degli accessi.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265153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B8F5941" w14:textId="2903034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55FFC4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0B1E5B3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24C1EE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8.6</w:t>
            </w:r>
          </w:p>
        </w:tc>
        <w:tc>
          <w:tcPr>
            <w:tcW w:w="1756" w:type="dxa"/>
            <w:vAlign w:val="center"/>
            <w:hideMark/>
          </w:tcPr>
          <w:p w14:paraId="0D4994A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Gestione delle capacità</w:t>
            </w:r>
          </w:p>
        </w:tc>
        <w:tc>
          <w:tcPr>
            <w:tcW w:w="3914" w:type="dxa"/>
            <w:vAlign w:val="center"/>
            <w:hideMark/>
          </w:tcPr>
          <w:p w14:paraId="5AD8884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L'uso delle risorse deve essere monitorato e adattato in linea con i requisiti di capacità attuali e previsti.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415235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FF031A8" w14:textId="34815E2C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CADC02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A5FFBD5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33C5C0C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8.7</w:t>
            </w:r>
          </w:p>
        </w:tc>
        <w:tc>
          <w:tcPr>
            <w:tcW w:w="1756" w:type="dxa"/>
            <w:vAlign w:val="center"/>
            <w:hideMark/>
          </w:tcPr>
          <w:p w14:paraId="4482118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Protezione contro malware</w:t>
            </w:r>
          </w:p>
        </w:tc>
        <w:tc>
          <w:tcPr>
            <w:tcW w:w="3914" w:type="dxa"/>
            <w:vAlign w:val="center"/>
            <w:hideMark/>
          </w:tcPr>
          <w:p w14:paraId="4CE6289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La protezione contro malware deve essere implementata e supportata da un'adeguata consapevolezza degli utenti.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005822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4B07244" w14:textId="130AC70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01C57C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605C539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F4CD72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8.8</w:t>
            </w:r>
          </w:p>
        </w:tc>
        <w:tc>
          <w:tcPr>
            <w:tcW w:w="1756" w:type="dxa"/>
            <w:vAlign w:val="center"/>
            <w:hideMark/>
          </w:tcPr>
          <w:p w14:paraId="61E68C3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Gestione delle vulnerabilità tecniche</w:t>
            </w:r>
          </w:p>
        </w:tc>
        <w:tc>
          <w:tcPr>
            <w:tcW w:w="3914" w:type="dxa"/>
            <w:vAlign w:val="center"/>
            <w:hideMark/>
          </w:tcPr>
          <w:p w14:paraId="649D274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Deve essere ottenuta informazione sulle vulnerabilità tecniche dei sistemi informativi in uso, valutata l'esposizione dell'organizzazione a tali vulnerabilità e adottate misure appropriate.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05727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BF83204" w14:textId="0C1C0770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BA3CD3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F118B7C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366C05B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8.9</w:t>
            </w:r>
          </w:p>
        </w:tc>
        <w:tc>
          <w:tcPr>
            <w:tcW w:w="1756" w:type="dxa"/>
            <w:vAlign w:val="center"/>
            <w:hideMark/>
          </w:tcPr>
          <w:p w14:paraId="6924B198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Gestione della configurazione</w:t>
            </w:r>
          </w:p>
        </w:tc>
        <w:tc>
          <w:tcPr>
            <w:tcW w:w="3914" w:type="dxa"/>
            <w:vAlign w:val="center"/>
            <w:hideMark/>
          </w:tcPr>
          <w:p w14:paraId="3FBE0C2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configurazioni, inclusa la configurazione della sicurezza, dell'hardware, del software, dei servizi e delle reti, devono essere stabilite, documentate, implementate, monitorate e revisionate.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420527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8E61321" w14:textId="36A3EEC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D78D1B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7A555144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2F20C42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>8.10</w:t>
            </w:r>
          </w:p>
        </w:tc>
        <w:tc>
          <w:tcPr>
            <w:tcW w:w="1756" w:type="dxa"/>
            <w:vAlign w:val="center"/>
            <w:hideMark/>
          </w:tcPr>
          <w:p w14:paraId="1711D72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Eliminazione delle informazioni</w:t>
            </w:r>
          </w:p>
        </w:tc>
        <w:tc>
          <w:tcPr>
            <w:tcW w:w="3914" w:type="dxa"/>
            <w:vAlign w:val="center"/>
            <w:hideMark/>
          </w:tcPr>
          <w:p w14:paraId="2278860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informazioni memorizzate nei sistemi informativi, nei dispositivi o in qualsiasi altro supporto di memorizzazione devono essere eliminate quando non sono più necessarie.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810322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4B9B819" w14:textId="0AA94E2A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D8417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7DC7B070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361B9D6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8.11</w:t>
            </w:r>
          </w:p>
        </w:tc>
        <w:tc>
          <w:tcPr>
            <w:tcW w:w="1756" w:type="dxa"/>
            <w:vAlign w:val="center"/>
            <w:hideMark/>
          </w:tcPr>
          <w:p w14:paraId="5C717FD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Mascheramento dei dati</w:t>
            </w:r>
          </w:p>
        </w:tc>
        <w:tc>
          <w:tcPr>
            <w:tcW w:w="3914" w:type="dxa"/>
            <w:vAlign w:val="center"/>
            <w:hideMark/>
          </w:tcPr>
          <w:p w14:paraId="0942EAC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Il mascheramento dei dati deve essere utilizzato in conformità con la politica specifica per argomento sull'accesso e altre politiche specifiche correlate, e ai requisiti aziendali, considerando la legislazione applicabile.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944807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7365FB6" w14:textId="6395903D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C02AD8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6621639A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0C8B2D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8.12</w:t>
            </w:r>
          </w:p>
        </w:tc>
        <w:tc>
          <w:tcPr>
            <w:tcW w:w="1756" w:type="dxa"/>
            <w:vAlign w:val="center"/>
            <w:hideMark/>
          </w:tcPr>
          <w:p w14:paraId="5E80FF2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Prevenzione della fuga di dati</w:t>
            </w:r>
          </w:p>
        </w:tc>
        <w:tc>
          <w:tcPr>
            <w:tcW w:w="3914" w:type="dxa"/>
            <w:vAlign w:val="center"/>
            <w:hideMark/>
          </w:tcPr>
          <w:p w14:paraId="15C84A9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Misure di prevenzione della fuga di dati devono essere applicate a sistemi, reti e ad altri dispositivi che elaborano, memorizzano o trasmettono informazioni sensibili.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41194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FE14B48" w14:textId="193674AC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111E23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F68A460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29F6E72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8.13</w:t>
            </w:r>
          </w:p>
        </w:tc>
        <w:tc>
          <w:tcPr>
            <w:tcW w:w="1756" w:type="dxa"/>
            <w:vAlign w:val="center"/>
            <w:hideMark/>
          </w:tcPr>
          <w:p w14:paraId="000FC08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Backup delle informazioni</w:t>
            </w:r>
          </w:p>
        </w:tc>
        <w:tc>
          <w:tcPr>
            <w:tcW w:w="3914" w:type="dxa"/>
            <w:vAlign w:val="center"/>
            <w:hideMark/>
          </w:tcPr>
          <w:p w14:paraId="775AD03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Copie di backup di informazioni, software e sistemi devono essere mantenute e regolarmente testate in conformità con la politica specifica per argomento sul backup concordata.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30361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1F1C203" w14:textId="740C0CE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2ACEF6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28A573B6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C76B09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8.14</w:t>
            </w:r>
          </w:p>
        </w:tc>
        <w:tc>
          <w:tcPr>
            <w:tcW w:w="1756" w:type="dxa"/>
            <w:vAlign w:val="center"/>
            <w:hideMark/>
          </w:tcPr>
          <w:p w14:paraId="4060A5A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Ridondanza delle strutture di elaborazione delle informazioni</w:t>
            </w:r>
          </w:p>
        </w:tc>
        <w:tc>
          <w:tcPr>
            <w:tcW w:w="3914" w:type="dxa"/>
            <w:vAlign w:val="center"/>
            <w:hideMark/>
          </w:tcPr>
          <w:p w14:paraId="56BF147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strutture di elaborazione delle informazioni devono essere implementate con una ridondanza sufficiente per soddisfare i requisiti di disponibilità.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44766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B80E02F" w14:textId="2CCC3042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A256BC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4806E35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E54D798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8.15</w:t>
            </w:r>
          </w:p>
        </w:tc>
        <w:tc>
          <w:tcPr>
            <w:tcW w:w="1756" w:type="dxa"/>
            <w:vAlign w:val="center"/>
            <w:hideMark/>
          </w:tcPr>
          <w:p w14:paraId="47DFD13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Registrazione</w:t>
            </w:r>
          </w:p>
        </w:tc>
        <w:tc>
          <w:tcPr>
            <w:tcW w:w="3914" w:type="dxa"/>
            <w:vAlign w:val="center"/>
            <w:hideMark/>
          </w:tcPr>
          <w:p w14:paraId="7068F8B9" w14:textId="77777777" w:rsidR="002D2021" w:rsidRPr="00A37AEC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registri che registrano attività, eccezioni, guasti e altri eventi rilevanti devono essere prodotti, memorizzati, protetti ed analizzati.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623660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61ACCB1" w14:textId="6B09E0F7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D2B62F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983EC16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E109DE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8.16</w:t>
            </w:r>
          </w:p>
        </w:tc>
        <w:tc>
          <w:tcPr>
            <w:tcW w:w="1756" w:type="dxa"/>
            <w:vAlign w:val="center"/>
            <w:hideMark/>
          </w:tcPr>
          <w:p w14:paraId="7E85842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Monitoraggio delle attività</w:t>
            </w:r>
          </w:p>
        </w:tc>
        <w:tc>
          <w:tcPr>
            <w:tcW w:w="3914" w:type="dxa"/>
            <w:vAlign w:val="center"/>
            <w:hideMark/>
          </w:tcPr>
          <w:p w14:paraId="632C781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Reti, sistemi e applicazioni devono essere monitorati per comportamenti anomali e devono essere adottate azioni appropriate per valutare potenziali incidenti di sicurezza delle informazioni.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368069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C0881D8" w14:textId="3DAC678B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D6A13B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66E1E80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3504EB3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8.17</w:t>
            </w:r>
          </w:p>
        </w:tc>
        <w:tc>
          <w:tcPr>
            <w:tcW w:w="1756" w:type="dxa"/>
            <w:vAlign w:val="center"/>
            <w:hideMark/>
          </w:tcPr>
          <w:p w14:paraId="18BFC9E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Sincronizzazione dell'orologio</w:t>
            </w:r>
          </w:p>
        </w:tc>
        <w:tc>
          <w:tcPr>
            <w:tcW w:w="3914" w:type="dxa"/>
            <w:vAlign w:val="center"/>
            <w:hideMark/>
          </w:tcPr>
          <w:p w14:paraId="10B0D27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Gli orologi dei sistemi di elaborazione delle informazioni utilizzati dall'organizzazione devono essere sincronizzati con fonti temporali approvate.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874121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A86361B" w14:textId="753656F2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9D689B8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04ACE9BD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994F95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8.18</w:t>
            </w:r>
          </w:p>
        </w:tc>
        <w:tc>
          <w:tcPr>
            <w:tcW w:w="1756" w:type="dxa"/>
            <w:vAlign w:val="center"/>
            <w:hideMark/>
          </w:tcPr>
          <w:p w14:paraId="632EDE6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Utilizzo di programmi utility privilegiati</w:t>
            </w:r>
          </w:p>
        </w:tc>
        <w:tc>
          <w:tcPr>
            <w:tcW w:w="3914" w:type="dxa"/>
            <w:vAlign w:val="center"/>
            <w:hideMark/>
          </w:tcPr>
          <w:p w14:paraId="181777E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 xml:space="preserve">L'uso di programmi utility che possono essere in grado di aggirare i controlli di sistema e delle applicazioni deve </w:t>
              <w:lastRenderedPageBreak/>
              <w:t>essere limitato e strettamente controllato.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2124141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7609CC2" w14:textId="581FDCF9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06A9A4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F5FE6E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88FB2A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8.19</w:t>
            </w:r>
          </w:p>
        </w:tc>
        <w:tc>
          <w:tcPr>
            <w:tcW w:w="1756" w:type="dxa"/>
            <w:vAlign w:val="center"/>
            <w:hideMark/>
          </w:tcPr>
          <w:p w14:paraId="3BC4A27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Installazione di software sui sistemi operativi</w:t>
            </w:r>
          </w:p>
        </w:tc>
        <w:tc>
          <w:tcPr>
            <w:tcW w:w="3914" w:type="dxa"/>
            <w:vAlign w:val="center"/>
            <w:hideMark/>
          </w:tcPr>
          <w:p w14:paraId="01991F9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Procedure e misure devono essere implementate per gestire in modo sicuro l'installazione di software sui sistemi operativi.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294364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A5CFF4D" w14:textId="3A9810F4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CBB0FF5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29412CB8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D2AB91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8.20</w:t>
            </w:r>
          </w:p>
        </w:tc>
        <w:tc>
          <w:tcPr>
            <w:tcW w:w="1756" w:type="dxa"/>
            <w:vAlign w:val="center"/>
            <w:hideMark/>
          </w:tcPr>
          <w:p w14:paraId="0B0A5FA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delle reti</w:t>
            </w:r>
          </w:p>
        </w:tc>
        <w:tc>
          <w:tcPr>
            <w:tcW w:w="3914" w:type="dxa"/>
            <w:vAlign w:val="center"/>
            <w:hideMark/>
          </w:tcPr>
          <w:p w14:paraId="2805208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reti e i dispositivi di rete devono essere protetti, gestiti e controllati per proteggere le informazioni nei sistemi.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308475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7BE9D9B" w14:textId="7E97A97E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B1421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4A92E7D" w14:textId="77777777" w:rsidTr="00062516">
        <w:trPr>
          <w:trHeight w:val="1140"/>
        </w:trPr>
        <w:tc>
          <w:tcPr>
            <w:tcW w:w="988" w:type="dxa"/>
            <w:noWrap/>
            <w:vAlign w:val="center"/>
            <w:hideMark/>
          </w:tcPr>
          <w:p w14:paraId="445D69C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8.21</w:t>
            </w:r>
          </w:p>
        </w:tc>
        <w:tc>
          <w:tcPr>
            <w:tcW w:w="1756" w:type="dxa"/>
            <w:vAlign w:val="center"/>
            <w:hideMark/>
          </w:tcPr>
          <w:p w14:paraId="4EB0F14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Sicurezza dei servizi di rete Controllo</w:t>
            </w:r>
          </w:p>
        </w:tc>
        <w:tc>
          <w:tcPr>
            <w:tcW w:w="3914" w:type="dxa"/>
            <w:vAlign w:val="center"/>
            <w:hideMark/>
          </w:tcPr>
          <w:p w14:paraId="752625A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meccanismi di sicurezza, i livelli di servizio e i requisiti di servizio dei servizi di rete devono essere identificati, implementati e monitorati.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916213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37EB20F" w14:textId="16327AE0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E81CD2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8EE3254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39691D8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8.22</w:t>
            </w:r>
          </w:p>
        </w:tc>
        <w:tc>
          <w:tcPr>
            <w:tcW w:w="1756" w:type="dxa"/>
            <w:vAlign w:val="center"/>
            <w:hideMark/>
          </w:tcPr>
          <w:p w14:paraId="109F36D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Separazione delle reti</w:t>
            </w:r>
          </w:p>
        </w:tc>
        <w:tc>
          <w:tcPr>
            <w:tcW w:w="3914" w:type="dxa"/>
            <w:vAlign w:val="center"/>
            <w:hideMark/>
          </w:tcPr>
          <w:p w14:paraId="470690D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Gruppi di servizi informativi, utenti e sistemi informativi devono essere segregati nelle reti dell'organizzazione.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39671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1EE9829" w14:textId="7C643382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9504ED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12203012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250D834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8.23</w:t>
            </w:r>
          </w:p>
        </w:tc>
        <w:tc>
          <w:tcPr>
            <w:tcW w:w="1756" w:type="dxa"/>
            <w:vAlign w:val="center"/>
            <w:hideMark/>
          </w:tcPr>
          <w:p w14:paraId="12720E9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Filtraggio web</w:t>
            </w:r>
          </w:p>
        </w:tc>
        <w:tc>
          <w:tcPr>
            <w:tcW w:w="3914" w:type="dxa"/>
            <w:vAlign w:val="center"/>
            <w:hideMark/>
          </w:tcPr>
          <w:p w14:paraId="3CA5870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L'accesso ai siti web esterni deve essere gestito per ridurre l'esposizione a contenuti dannosi.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446112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3538D8ED" w14:textId="4729D745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0E6D25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5DF45DC8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7E0DB8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8.24</w:t>
            </w:r>
          </w:p>
        </w:tc>
        <w:tc>
          <w:tcPr>
            <w:tcW w:w="1756" w:type="dxa"/>
            <w:vAlign w:val="center"/>
            <w:hideMark/>
          </w:tcPr>
          <w:p w14:paraId="0853DF8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Utilizzo della crittografia</w:t>
            </w:r>
          </w:p>
        </w:tc>
        <w:tc>
          <w:tcPr>
            <w:tcW w:w="3914" w:type="dxa"/>
            <w:vAlign w:val="center"/>
            <w:hideMark/>
          </w:tcPr>
          <w:p w14:paraId="14B425E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definite e implementate regole per l'efficace utilizzo della crittografia, inclusa la gestione delle chiavi crittografiche.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44966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E1FB8AE" w14:textId="49381A47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1FCE54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65A8D1F0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2BEBA1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8.25</w:t>
            </w:r>
          </w:p>
        </w:tc>
        <w:tc>
          <w:tcPr>
            <w:tcW w:w="1756" w:type="dxa"/>
            <w:vAlign w:val="center"/>
            <w:hideMark/>
          </w:tcPr>
          <w:p w14:paraId="69F50B0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Ciclo di vita dello sviluppo sicuro</w:t>
            </w:r>
          </w:p>
        </w:tc>
        <w:tc>
          <w:tcPr>
            <w:tcW w:w="3914" w:type="dxa"/>
            <w:vAlign w:val="center"/>
            <w:hideMark/>
          </w:tcPr>
          <w:p w14:paraId="78B5A247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stabiliti e applicati principi per lo sviluppo sicuro di software e sistemi.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279541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B1F633E" w14:textId="17775544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E2F3FA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2576CDF9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188AC4D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8.26</w:t>
            </w:r>
          </w:p>
        </w:tc>
        <w:tc>
          <w:tcPr>
            <w:tcW w:w="1756" w:type="dxa"/>
            <w:vAlign w:val="center"/>
            <w:hideMark/>
          </w:tcPr>
          <w:p w14:paraId="1EAE787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Requisiti di sicurezza delle applicazioni</w:t>
            </w:r>
          </w:p>
        </w:tc>
        <w:tc>
          <w:tcPr>
            <w:tcW w:w="3914" w:type="dxa"/>
            <w:vAlign w:val="center"/>
            <w:hideMark/>
          </w:tcPr>
          <w:p w14:paraId="264F8F6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requisiti di sicurezza delle informazioni devono essere identificati, specificati e approvati durante lo sviluppo o l'acquisizione di applicazioni.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340236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53DEC30" w14:textId="0CFDB7FA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39AD1F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5EFE8A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9C894F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8.27</w:t>
            </w:r>
          </w:p>
        </w:tc>
        <w:tc>
          <w:tcPr>
            <w:tcW w:w="1756" w:type="dxa"/>
            <w:vAlign w:val="center"/>
            <w:hideMark/>
          </w:tcPr>
          <w:p w14:paraId="7F0864F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Architettura di sistema sicuro e principi di ingegneria</w:t>
            </w:r>
          </w:p>
        </w:tc>
        <w:tc>
          <w:tcPr>
            <w:tcW w:w="3914" w:type="dxa"/>
            <w:vAlign w:val="center"/>
            <w:hideMark/>
          </w:tcPr>
          <w:p w14:paraId="0016DE6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Devono essere stabiliti, documentati, mantenuti e applicati principi per l'ingegneria di sistemi sicuri a tutte le attività di sviluppo di sistemi informativi.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16459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85FF582" w14:textId="714DF06C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5A440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65263C6B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FBDDDF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8.28</w:t>
            </w:r>
          </w:p>
        </w:tc>
        <w:tc>
          <w:tcPr>
            <w:tcW w:w="1756" w:type="dxa"/>
            <w:vAlign w:val="center"/>
            <w:hideMark/>
          </w:tcPr>
          <w:p w14:paraId="01F9DBC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Codifica sicura</w:t>
            </w:r>
          </w:p>
        </w:tc>
        <w:tc>
          <w:tcPr>
            <w:tcW w:w="3914" w:type="dxa"/>
            <w:vAlign w:val="center"/>
            <w:hideMark/>
          </w:tcPr>
          <w:p w14:paraId="6970080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Principi di codifica sicura devono essere applicati allo sviluppo del software.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407603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09EFCB23" w14:textId="2B17BA53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F50ADB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36EBC30A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6E8D26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lastRenderedPageBreak/>
              <w:t>8.29</w:t>
            </w:r>
          </w:p>
        </w:tc>
        <w:tc>
          <w:tcPr>
            <w:tcW w:w="1756" w:type="dxa"/>
            <w:vAlign w:val="center"/>
            <w:hideMark/>
          </w:tcPr>
          <w:p w14:paraId="2CDB903B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Test di sicurezza nello sviluppo e nell'accettazione</w:t>
            </w:r>
          </w:p>
        </w:tc>
        <w:tc>
          <w:tcPr>
            <w:tcW w:w="3914" w:type="dxa"/>
            <w:vAlign w:val="center"/>
            <w:hideMark/>
          </w:tcPr>
          <w:p w14:paraId="7E38FBB9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processi di test di sicurezza devono essere definiti e implementati nel ciclo di vita dello sviluppo.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868061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B1DF5AB" w14:textId="62CA798C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7669EE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27296BD0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0DA6217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8.30</w:t>
            </w:r>
          </w:p>
        </w:tc>
        <w:tc>
          <w:tcPr>
            <w:tcW w:w="1756" w:type="dxa"/>
            <w:vAlign w:val="center"/>
            <w:hideMark/>
          </w:tcPr>
          <w:p w14:paraId="395F7D7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Sviluppo esterno</w:t>
            </w:r>
          </w:p>
        </w:tc>
        <w:tc>
          <w:tcPr>
            <w:tcW w:w="3914" w:type="dxa"/>
            <w:vAlign w:val="center"/>
            <w:hideMark/>
          </w:tcPr>
          <w:p w14:paraId="1F5E36B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L'organizzazione deve dirigere, monitorare e rivedere le attività relative allo sviluppo esterno dei sistemi.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42438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C670D68" w14:textId="4073E1A2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87A4EB0" w14:textId="0C3DEAA4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467AC8BE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7B19D50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8.31</w:t>
            </w:r>
          </w:p>
        </w:tc>
        <w:tc>
          <w:tcPr>
            <w:tcW w:w="1756" w:type="dxa"/>
            <w:vAlign w:val="center"/>
            <w:hideMark/>
          </w:tcPr>
          <w:p w14:paraId="290ECF9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Separazione degli ambienti di sviluppo, test e produzione</w:t>
            </w:r>
          </w:p>
        </w:tc>
        <w:tc>
          <w:tcPr>
            <w:tcW w:w="3914" w:type="dxa"/>
            <w:vAlign w:val="center"/>
            <w:hideMark/>
          </w:tcPr>
          <w:p w14:paraId="383F213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Gli ambienti di sviluppo, test e produzione devono essere separati e protetti.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1900543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68EACFEA" w14:textId="410FE5CF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color w:val="9C0006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3372B0A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color w:val="9C0006"/>
                <w:sz w:val="20"/>
                <w:szCs w:val="20"/>
                <w:lang w:eastAsia="it-IT"/>
              </w:rPr>
            </w:pPr>
          </w:p>
        </w:tc>
      </w:tr>
      <w:tr w:rsidR="002D2021" w:rsidRPr="002D2021" w14:paraId="37F279AC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F73FE0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8.32</w:t>
            </w:r>
          </w:p>
        </w:tc>
        <w:tc>
          <w:tcPr>
            <w:tcW w:w="1756" w:type="dxa"/>
            <w:vAlign w:val="center"/>
            <w:hideMark/>
          </w:tcPr>
          <w:p w14:paraId="4FE47C86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Gestione dei cambiamenti</w:t>
            </w:r>
          </w:p>
        </w:tc>
        <w:tc>
          <w:tcPr>
            <w:tcW w:w="3914" w:type="dxa"/>
            <w:vAlign w:val="center"/>
            <w:hideMark/>
          </w:tcPr>
          <w:p w14:paraId="0B8A0CCE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cambiamenti alle strutture di elaborazione delle informazioni e ai sistemi informativi devono essere soggetti a procedure di gestione dei cambiamenti.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870340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4A19F26F" w14:textId="67206F6B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0765D9F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24118E11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6C329E50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8.33</w:t>
            </w:r>
          </w:p>
        </w:tc>
        <w:tc>
          <w:tcPr>
            <w:tcW w:w="1756" w:type="dxa"/>
            <w:vAlign w:val="center"/>
            <w:hideMark/>
          </w:tcPr>
          <w:p w14:paraId="6CF0534D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Informazioni di test</w:t>
            </w:r>
          </w:p>
        </w:tc>
        <w:tc>
          <w:tcPr>
            <w:tcW w:w="3914" w:type="dxa"/>
            <w:vAlign w:val="center"/>
            <w:hideMark/>
          </w:tcPr>
          <w:p w14:paraId="5AB8B512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Le informazioni di test devono essere selezionate, protette e gestite in modo appropriato.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99418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7B07565E" w14:textId="351ABD2A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894464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  <w:tr w:rsidR="002D2021" w:rsidRPr="002D2021" w14:paraId="7E5A7E79" w14:textId="77777777" w:rsidTr="00062516">
        <w:trPr>
          <w:trHeight w:val="1140"/>
        </w:trPr>
        <w:tc>
          <w:tcPr>
            <w:tcW w:w="988" w:type="dxa"/>
            <w:vAlign w:val="center"/>
            <w:hideMark/>
          </w:tcPr>
          <w:p w14:paraId="5083DE91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8.34</w:t>
            </w:r>
          </w:p>
        </w:tc>
        <w:tc>
          <w:tcPr>
            <w:tcW w:w="1756" w:type="dxa"/>
            <w:vAlign w:val="center"/>
            <w:hideMark/>
          </w:tcPr>
          <w:p w14:paraId="6DFE49F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Protezione dei sistemi informativi durante i test di audit</w:t>
            </w:r>
          </w:p>
        </w:tc>
        <w:tc>
          <w:tcPr>
            <w:tcW w:w="3914" w:type="dxa"/>
            <w:vAlign w:val="center"/>
            <w:hideMark/>
          </w:tcPr>
          <w:p w14:paraId="4F67D0FC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  <w:t>I test di audit e altre attività di garanzia che coinvolgono la valutazione dei sistemi operativi devono essere pianificati e concordati tra il tester e la gestione appropriata.</w:t>
            </w:r>
          </w:p>
        </w:tc>
        <w:sdt>
          <w:sdtPr>
            <w:rPr>
              <w:rFonts w:ascii="Open Sans" w:eastAsia="Times New Roman" w:hAnsi="Open Sans" w:cs="Open Sans"/>
              <w:sz w:val="20"/>
              <w:szCs w:val="20"/>
              <w:lang w:eastAsia="it-IT"/>
            </w:rPr>
            <w:id w:val="-1146194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noWrap/>
                <w:vAlign w:val="center"/>
              </w:tcPr>
              <w:p w14:paraId="5CC927FD" w14:textId="4461CA31" w:rsidR="002D2021" w:rsidRPr="002D2021" w:rsidRDefault="002D2021" w:rsidP="00062516">
                <w:pPr>
                  <w:spacing w:after="0" w:line="240" w:lineRule="auto"/>
                  <w:rPr>
                    <w:rFonts w:ascii="Open Sans" w:eastAsia="Times New Roman" w:hAnsi="Open Sans" w:cs="Open Sans"/>
                    <w:sz w:val="20"/>
                    <w:szCs w:val="20"/>
                    <w:lang w:eastAsia="it-IT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  <w:lang w:eastAsia="it-IT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C1009F3" w14:textId="77777777" w:rsidR="002D2021" w:rsidRPr="002D2021" w:rsidRDefault="002D2021" w:rsidP="00062516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it-IT"/>
              </w:rPr>
            </w:pPr>
          </w:p>
        </w:tc>
      </w:tr>
    </w:tbl>
    <w:p w14:paraId="15E04418" w14:textId="77777777" w:rsidR="002D2021" w:rsidRDefault="002D2021"/>
    <w:p w14:paraId="593D710E" w14:textId="77777777" w:rsidR="002D2021" w:rsidRDefault="002D2021"/>
    <w:p w14:paraId="66A1DCD5" w14:textId="77777777" w:rsidR="002D2021" w:rsidRDefault="002D2021"/>
    <w:p w14:paraId="636F2593" w14:textId="77777777" w:rsidR="009C28F5" w:rsidRDefault="009C28F5"/>
    <w:p w14:paraId="61E4CD5D" w14:textId="77777777" w:rsidR="009C28F5" w:rsidRDefault="009C28F5"/>
    <w:p w14:paraId="2ACA6DBE" w14:textId="77777777" w:rsidR="009C28F5" w:rsidRDefault="009C28F5"/>
    <w:p w14:paraId="79D0CE70" w14:textId="77777777" w:rsidR="009C28F5" w:rsidRDefault="009C28F5"/>
    <w:p w14:paraId="5D2EBFCD" w14:textId="77777777" w:rsidR="009C28F5" w:rsidRDefault="009C28F5"/>
    <w:p w14:paraId="159C6AD4" w14:textId="77777777" w:rsidR="00351ADD" w:rsidRDefault="00351ADD"/>
    <w:p w14:paraId="1D5657DE" w14:textId="77777777" w:rsidR="00351ADD" w:rsidRDefault="00351ADD"/>
    <w:p w14:paraId="5C9C0F06" w14:textId="77777777" w:rsidR="002D2021" w:rsidRDefault="002D2021"/>
    <w:p w14:paraId="7626D5C7" w14:textId="77777777" w:rsidR="00AE3533" w:rsidRDefault="00AE3533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B367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282" w:bottom="1134" w:left="567" w:header="56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8CBE" w14:textId="77777777" w:rsidR="001D227F" w:rsidRDefault="001D227F" w:rsidP="00F0581E">
      <w:pPr>
        <w:spacing w:after="0" w:line="240" w:lineRule="auto"/>
      </w:pPr>
      <w:r>
        <w:separator/>
      </w:r>
    </w:p>
  </w:endnote>
  <w:endnote w:type="continuationSeparator" w:id="0">
    <w:p w14:paraId="42FDB079" w14:textId="77777777" w:rsidR="001D227F" w:rsidRDefault="001D227F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867E" w14:textId="77777777" w:rsidR="00A14097" w:rsidRDefault="00A1409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4530E81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7F36C7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4530E81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7F36C7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4DEBECF0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51C96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XgQ2yEQIAAP0DAAAOAAAAZHJzL2Uyb0RvYy54bWysk81u2zAMx+8D9g6C7oudLMlSI07Rpesw oPsAuj0ALcuxMEnUJCV29/SjlDQNutswHwTJJP8if6TW16PR7CB9UGhrPp2UnEkrsFV2V/Mf3+/e rDgLEWwLGq2s+aMM/Hrz+tV6cJWcYY+6lZ6RiA3V4Grex+iqogiilwbCBJ20ZOzQG4h09Lui9TCQ utHFrCyXxYC+dR6FDIH+3h6NfJP1u06K+LXrgoxM15xyi3n1eW3SWmzWUO08uF6JUxrwD1kYUJYu PUvdQgS29+ovKaOEx4BdnAg0BXadEjLXQNVMyxfVPPTgZK6F4AR3xhT+n6z4cnhw3zyL43scqYG5 iODuUfwMzOK2B7uTN97j0Eto6eJpQlYMLlSn0IQ6VCGJNMNnbKnJsI+YhcbOm0SF6mSkTg14PEOX Y2SCfq6my9VyTiZBtreLcjHLXSmgeop2PsSPEg1Lm5p7ampWh8N9iCkbqJ5c0mUBtWrvlNb54HfN Vnt2ABqAbZm+XMALN23ZUPOrxWyRlS2m+DwbRkUaUK0MZXoOhyrR+GDb7BJB6eOeMtH2hCcRObKJ YzMy1dZ8lq5OtBpsH4mXx+M80vuhTY/+N2cDzWLNw689eMmZ/mSJ+dV0ngDFfJgv3hEh5i8tzaUF rCCpmkfOjtttzAOfcFi8od50KmN7zuSUMs1Ypnl6D2mIL8/Z6/nVbv4AAAD//wMAUEsDBBQABgAI AAAAIQCgbVoT3QAAAAoBAAAPAAAAZHJzL2Rvd25yZXYueG1sTI/BTsMwEETvSPyDtUhcUOtgKU0I cSpUCZUrAe5b2yRR7XVku234e9wTHFfzNPO23S7OsrMJcfIk4XFdADOkvJ5okPD58bqqgcWEpNF6 MhJ+TIRtd3vTYqP9hd7NuU8DyyUUG5QwpjQ3nEc1Godx7WdDOfv2wWHKZxi4DnjJ5c5yURQb7nCi vDDibHajUcf+5CSUfVVxVQR1tIgPb19+t1f7Xsr7u+XlGVgyS/qD4aqf1aHLTgd/Ih2ZlbAqq6eM ShDVBtgVEKIugR0k1KIG3rX8/wvdLwAAAP//AwBQSwECLQAUAAYACAAAACEAtoM4kv4AAADhAQAA EwAAAAAAAAAAAAAAAAAAAAAAW0NvbnRlbnRfVHlwZXNdLnhtbFBLAQItABQABgAIAAAAIQA4/SH/ 1gAAAJQBAAALAAAAAAAAAAAAAAAAAC8BAABfcmVscy8ucmVsc1BLAQItABQABgAIAAAAIQDXgQ2y EQIAAP0DAAAOAAAAAAAAAAAAAAAAAC4CAABkcnMvZTJvRG9jLnhtbFBLAQItABQABgAIAAAAIQCg bVoT3QAAAAoBAAAPAAAAAAAAAAAAAAAAAGsEAABkcnMvZG93bnJldi54bWxQSwUGAAAAAAQABADz AAAAdQ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7F3E" w14:textId="77777777" w:rsidR="00A14097" w:rsidRDefault="00A140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D643" w14:textId="77777777" w:rsidR="001D227F" w:rsidRDefault="001D227F" w:rsidP="00F0581E">
      <w:pPr>
        <w:spacing w:after="0" w:line="240" w:lineRule="auto"/>
      </w:pPr>
      <w:r>
        <w:separator/>
      </w:r>
    </w:p>
  </w:footnote>
  <w:footnote w:type="continuationSeparator" w:id="0">
    <w:p w14:paraId="3E0680CF" w14:textId="77777777" w:rsidR="001D227F" w:rsidRDefault="001D227F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D47C" w14:textId="77777777" w:rsidR="00A14097" w:rsidRDefault="00A1409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APPLICAZIONE CONTROLLI SICUREZZA (ANNEX A)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CHECK_LIST-02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9FE0" w14:textId="77777777" w:rsidR="00A14097" w:rsidRDefault="00A140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343BB8"/>
    <w:multiLevelType w:val="hybridMultilevel"/>
    <w:tmpl w:val="68F87F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682DB4"/>
    <w:multiLevelType w:val="hybridMultilevel"/>
    <w:tmpl w:val="FAAAF6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0D6BBC"/>
    <w:multiLevelType w:val="hybridMultilevel"/>
    <w:tmpl w:val="C520E5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4B5617"/>
    <w:multiLevelType w:val="hybridMultilevel"/>
    <w:tmpl w:val="67D239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DA2522"/>
    <w:multiLevelType w:val="hybridMultilevel"/>
    <w:tmpl w:val="AC8CE8A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7293E97"/>
    <w:multiLevelType w:val="hybridMultilevel"/>
    <w:tmpl w:val="E80A5BA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37C0C39"/>
    <w:multiLevelType w:val="hybridMultilevel"/>
    <w:tmpl w:val="0CB8414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F7E3E"/>
    <w:multiLevelType w:val="hybridMultilevel"/>
    <w:tmpl w:val="B4CC79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4C7A1A"/>
    <w:multiLevelType w:val="hybridMultilevel"/>
    <w:tmpl w:val="FB708D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D9691D"/>
    <w:multiLevelType w:val="hybridMultilevel"/>
    <w:tmpl w:val="D888596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BB9546C"/>
    <w:multiLevelType w:val="hybridMultilevel"/>
    <w:tmpl w:val="F1387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DF354AB"/>
    <w:multiLevelType w:val="hybridMultilevel"/>
    <w:tmpl w:val="76FC03E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F3C0575"/>
    <w:multiLevelType w:val="hybridMultilevel"/>
    <w:tmpl w:val="2F3C61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54"/>
  </w:num>
  <w:num w:numId="4" w16cid:durableId="1747334484">
    <w:abstractNumId w:val="68"/>
  </w:num>
  <w:num w:numId="5" w16cid:durableId="1972443663">
    <w:abstractNumId w:val="69"/>
  </w:num>
  <w:num w:numId="6" w16cid:durableId="859705822">
    <w:abstractNumId w:val="28"/>
  </w:num>
  <w:num w:numId="7" w16cid:durableId="1299148416">
    <w:abstractNumId w:val="55"/>
  </w:num>
  <w:num w:numId="8" w16cid:durableId="2104059699">
    <w:abstractNumId w:val="43"/>
  </w:num>
  <w:num w:numId="9" w16cid:durableId="1399746530">
    <w:abstractNumId w:val="49"/>
  </w:num>
  <w:num w:numId="10" w16cid:durableId="1557666593">
    <w:abstractNumId w:val="53"/>
  </w:num>
  <w:num w:numId="11" w16cid:durableId="1846361425">
    <w:abstractNumId w:val="48"/>
  </w:num>
  <w:num w:numId="12" w16cid:durableId="1747146705">
    <w:abstractNumId w:val="16"/>
  </w:num>
  <w:num w:numId="13" w16cid:durableId="1087338846">
    <w:abstractNumId w:val="31"/>
  </w:num>
  <w:num w:numId="14" w16cid:durableId="1582911793">
    <w:abstractNumId w:val="20"/>
  </w:num>
  <w:num w:numId="15" w16cid:durableId="438569077">
    <w:abstractNumId w:val="47"/>
  </w:num>
  <w:num w:numId="16" w16cid:durableId="827091577">
    <w:abstractNumId w:val="1"/>
  </w:num>
  <w:num w:numId="17" w16cid:durableId="427848309">
    <w:abstractNumId w:val="26"/>
  </w:num>
  <w:num w:numId="18" w16cid:durableId="1576553755">
    <w:abstractNumId w:val="6"/>
  </w:num>
  <w:num w:numId="19" w16cid:durableId="1655255049">
    <w:abstractNumId w:val="30"/>
  </w:num>
  <w:num w:numId="20" w16cid:durableId="1032729333">
    <w:abstractNumId w:val="14"/>
  </w:num>
  <w:num w:numId="21" w16cid:durableId="2008287397">
    <w:abstractNumId w:val="18"/>
  </w:num>
  <w:num w:numId="22" w16cid:durableId="1569877128">
    <w:abstractNumId w:val="37"/>
  </w:num>
  <w:num w:numId="23" w16cid:durableId="2099326054">
    <w:abstractNumId w:val="10"/>
  </w:num>
  <w:num w:numId="24" w16cid:durableId="1186867514">
    <w:abstractNumId w:val="41"/>
  </w:num>
  <w:num w:numId="25" w16cid:durableId="829756769">
    <w:abstractNumId w:val="56"/>
  </w:num>
  <w:num w:numId="26" w16cid:durableId="1306937466">
    <w:abstractNumId w:val="72"/>
  </w:num>
  <w:num w:numId="27" w16cid:durableId="684600081">
    <w:abstractNumId w:val="70"/>
  </w:num>
  <w:num w:numId="28" w16cid:durableId="731467266">
    <w:abstractNumId w:val="63"/>
  </w:num>
  <w:num w:numId="29" w16cid:durableId="454956745">
    <w:abstractNumId w:val="19"/>
  </w:num>
  <w:num w:numId="30" w16cid:durableId="1803765692">
    <w:abstractNumId w:val="12"/>
  </w:num>
  <w:num w:numId="31" w16cid:durableId="1900052085">
    <w:abstractNumId w:val="71"/>
  </w:num>
  <w:num w:numId="32" w16cid:durableId="1708942622">
    <w:abstractNumId w:val="75"/>
  </w:num>
  <w:num w:numId="33" w16cid:durableId="1568953392">
    <w:abstractNumId w:val="22"/>
  </w:num>
  <w:num w:numId="34" w16cid:durableId="1257330004">
    <w:abstractNumId w:val="36"/>
  </w:num>
  <w:num w:numId="35" w16cid:durableId="78866418">
    <w:abstractNumId w:val="40"/>
  </w:num>
  <w:num w:numId="36" w16cid:durableId="52316635">
    <w:abstractNumId w:val="74"/>
  </w:num>
  <w:num w:numId="37" w16cid:durableId="668825007">
    <w:abstractNumId w:val="29"/>
  </w:num>
  <w:num w:numId="38" w16cid:durableId="1168209865">
    <w:abstractNumId w:val="61"/>
  </w:num>
  <w:num w:numId="39" w16cid:durableId="1619489970">
    <w:abstractNumId w:val="23"/>
  </w:num>
  <w:num w:numId="40" w16cid:durableId="763068320">
    <w:abstractNumId w:val="24"/>
  </w:num>
  <w:num w:numId="41" w16cid:durableId="1769543731">
    <w:abstractNumId w:val="38"/>
  </w:num>
  <w:num w:numId="42" w16cid:durableId="525943747">
    <w:abstractNumId w:val="34"/>
  </w:num>
  <w:num w:numId="43" w16cid:durableId="924924477">
    <w:abstractNumId w:val="2"/>
  </w:num>
  <w:num w:numId="44" w16cid:durableId="565654173">
    <w:abstractNumId w:val="59"/>
  </w:num>
  <w:num w:numId="45" w16cid:durableId="337272226">
    <w:abstractNumId w:val="5"/>
  </w:num>
  <w:num w:numId="46" w16cid:durableId="2087876934">
    <w:abstractNumId w:val="35"/>
  </w:num>
  <w:num w:numId="47" w16cid:durableId="1772814587">
    <w:abstractNumId w:val="57"/>
  </w:num>
  <w:num w:numId="48" w16cid:durableId="892037238">
    <w:abstractNumId w:val="32"/>
  </w:num>
  <w:num w:numId="49" w16cid:durableId="1059209045">
    <w:abstractNumId w:val="4"/>
  </w:num>
  <w:num w:numId="50" w16cid:durableId="1194805128">
    <w:abstractNumId w:val="39"/>
  </w:num>
  <w:num w:numId="51" w16cid:durableId="89591188">
    <w:abstractNumId w:val="44"/>
  </w:num>
  <w:num w:numId="52" w16cid:durableId="450520466">
    <w:abstractNumId w:val="66"/>
  </w:num>
  <w:num w:numId="53" w16cid:durableId="416558658">
    <w:abstractNumId w:val="7"/>
  </w:num>
  <w:num w:numId="54" w16cid:durableId="572862571">
    <w:abstractNumId w:val="27"/>
  </w:num>
  <w:num w:numId="55" w16cid:durableId="1572471629">
    <w:abstractNumId w:val="60"/>
  </w:num>
  <w:num w:numId="56" w16cid:durableId="1901090663">
    <w:abstractNumId w:val="17"/>
  </w:num>
  <w:num w:numId="57" w16cid:durableId="1086925039">
    <w:abstractNumId w:val="13"/>
  </w:num>
  <w:num w:numId="58" w16cid:durableId="1834492875">
    <w:abstractNumId w:val="62"/>
  </w:num>
  <w:num w:numId="59" w16cid:durableId="2100058375">
    <w:abstractNumId w:val="15"/>
  </w:num>
  <w:num w:numId="60" w16cid:durableId="806553916">
    <w:abstractNumId w:val="9"/>
  </w:num>
  <w:num w:numId="61" w16cid:durableId="1826357846">
    <w:abstractNumId w:val="45"/>
  </w:num>
  <w:num w:numId="62" w16cid:durableId="475486858">
    <w:abstractNumId w:val="65"/>
  </w:num>
  <w:num w:numId="63" w16cid:durableId="1078137659">
    <w:abstractNumId w:val="42"/>
  </w:num>
  <w:num w:numId="64" w16cid:durableId="1950044072">
    <w:abstractNumId w:val="52"/>
  </w:num>
  <w:num w:numId="65" w16cid:durableId="2017029222">
    <w:abstractNumId w:val="58"/>
  </w:num>
  <w:num w:numId="66" w16cid:durableId="2032602808">
    <w:abstractNumId w:val="50"/>
  </w:num>
  <w:num w:numId="67" w16cid:durableId="1177385316">
    <w:abstractNumId w:val="67"/>
  </w:num>
  <w:num w:numId="68" w16cid:durableId="778453947">
    <w:abstractNumId w:val="33"/>
  </w:num>
  <w:num w:numId="69" w16cid:durableId="1972635515">
    <w:abstractNumId w:val="46"/>
  </w:num>
  <w:num w:numId="70" w16cid:durableId="44329659">
    <w:abstractNumId w:val="8"/>
  </w:num>
  <w:num w:numId="71" w16cid:durableId="460728863">
    <w:abstractNumId w:val="11"/>
  </w:num>
  <w:num w:numId="72" w16cid:durableId="31000898">
    <w:abstractNumId w:val="25"/>
  </w:num>
  <w:num w:numId="73" w16cid:durableId="1446580609">
    <w:abstractNumId w:val="73"/>
  </w:num>
  <w:num w:numId="74" w16cid:durableId="1012300601">
    <w:abstractNumId w:val="21"/>
  </w:num>
  <w:num w:numId="75" w16cid:durableId="176505388">
    <w:abstractNumId w:val="51"/>
  </w:num>
  <w:num w:numId="76" w16cid:durableId="1402480291">
    <w:abstractNumId w:val="6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516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246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26E5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871DD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3E39"/>
    <w:rsid w:val="001C5DD2"/>
    <w:rsid w:val="001C5E57"/>
    <w:rsid w:val="001C6AE2"/>
    <w:rsid w:val="001D0F55"/>
    <w:rsid w:val="001D227F"/>
    <w:rsid w:val="001D44A5"/>
    <w:rsid w:val="001D4F47"/>
    <w:rsid w:val="001D72C8"/>
    <w:rsid w:val="001D7EBC"/>
    <w:rsid w:val="001E00E0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66E3E"/>
    <w:rsid w:val="00270CD5"/>
    <w:rsid w:val="00272A85"/>
    <w:rsid w:val="00277EA8"/>
    <w:rsid w:val="00282DA5"/>
    <w:rsid w:val="00282FB0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2021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1ADD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38F4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B413F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07ED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C51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20AD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75E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120E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26762"/>
    <w:rsid w:val="00833EFD"/>
    <w:rsid w:val="00834E61"/>
    <w:rsid w:val="00837C6F"/>
    <w:rsid w:val="00837DA3"/>
    <w:rsid w:val="008405D1"/>
    <w:rsid w:val="00841C49"/>
    <w:rsid w:val="0084301F"/>
    <w:rsid w:val="00846584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5BA2"/>
    <w:rsid w:val="00945D6B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A72D9"/>
    <w:rsid w:val="009B005D"/>
    <w:rsid w:val="009B0643"/>
    <w:rsid w:val="009C28F5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37AEC"/>
    <w:rsid w:val="00A40487"/>
    <w:rsid w:val="00A40658"/>
    <w:rsid w:val="00A407F1"/>
    <w:rsid w:val="00A42204"/>
    <w:rsid w:val="00A42412"/>
    <w:rsid w:val="00A4338B"/>
    <w:rsid w:val="00A443AF"/>
    <w:rsid w:val="00A5190A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C77DE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2100"/>
    <w:rsid w:val="00BA2C8D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3833"/>
    <w:rsid w:val="00BE5A1C"/>
    <w:rsid w:val="00BF34C5"/>
    <w:rsid w:val="00BF4D92"/>
    <w:rsid w:val="00BF573D"/>
    <w:rsid w:val="00C02E48"/>
    <w:rsid w:val="00C056EA"/>
    <w:rsid w:val="00C0698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A4D7F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B61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1F4"/>
    <w:rsid w:val="00D6520D"/>
    <w:rsid w:val="00D65E9B"/>
    <w:rsid w:val="00D67712"/>
    <w:rsid w:val="00D73ED1"/>
    <w:rsid w:val="00D74C28"/>
    <w:rsid w:val="00D76FC8"/>
    <w:rsid w:val="00D770D4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A58AD"/>
    <w:rsid w:val="00DA5F0C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60F55"/>
    <w:rsid w:val="00E764A1"/>
    <w:rsid w:val="00E80E25"/>
    <w:rsid w:val="00E82F7F"/>
    <w:rsid w:val="00E8658B"/>
    <w:rsid w:val="00E87BF7"/>
    <w:rsid w:val="00E92983"/>
    <w:rsid w:val="00E95B27"/>
    <w:rsid w:val="00E97767"/>
    <w:rsid w:val="00E9795B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15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21809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29</cp:revision>
  <dcterms:created xsi:type="dcterms:W3CDTF">2024-02-02T14:51:00Z</dcterms:created>
  <dcterms:modified xsi:type="dcterms:W3CDTF">2024-03-10T10:17:00Z</dcterms:modified>
</cp:coreProperties>
</file>